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CD" w:rsidRPr="0099084C" w:rsidRDefault="00180749" w:rsidP="00041900">
      <w:pPr>
        <w:widowControl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="003930CD">
        <w:rPr>
          <w:sz w:val="28"/>
          <w:szCs w:val="28"/>
        </w:rPr>
        <w:t xml:space="preserve"> </w:t>
      </w:r>
    </w:p>
    <w:p w:rsidR="00320EEB" w:rsidRDefault="00894F78">
      <w:pPr>
        <w:widowControl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Огляд даних про стан</w:t>
      </w:r>
      <w:r w:rsidR="00273F2B">
        <w:rPr>
          <w:b/>
          <w:bCs/>
          <w:sz w:val="32"/>
          <w:szCs w:val="32"/>
        </w:rPr>
        <w:t xml:space="preserve"> здійснення правосуддя</w:t>
      </w:r>
    </w:p>
    <w:p w:rsidR="00273F2B" w:rsidRDefault="00273F2B">
      <w:pPr>
        <w:widowControl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місцевими загальними судами Черкаської області</w:t>
      </w:r>
    </w:p>
    <w:p w:rsidR="003930CD" w:rsidRDefault="00273F2B">
      <w:pPr>
        <w:widowControl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</w:t>
      </w:r>
      <w:r w:rsidR="00D95685">
        <w:rPr>
          <w:b/>
          <w:bCs/>
          <w:sz w:val="32"/>
          <w:szCs w:val="32"/>
        </w:rPr>
        <w:t xml:space="preserve"> </w:t>
      </w:r>
      <w:r w:rsidR="008C78F3">
        <w:rPr>
          <w:b/>
          <w:bCs/>
          <w:sz w:val="32"/>
          <w:szCs w:val="32"/>
        </w:rPr>
        <w:t xml:space="preserve"> 20</w:t>
      </w:r>
      <w:r w:rsidR="00BF1480">
        <w:rPr>
          <w:b/>
          <w:bCs/>
          <w:sz w:val="32"/>
          <w:szCs w:val="32"/>
        </w:rPr>
        <w:t>20</w:t>
      </w:r>
      <w:r w:rsidR="00FF74E9">
        <w:rPr>
          <w:b/>
          <w:bCs/>
          <w:sz w:val="32"/>
          <w:szCs w:val="32"/>
        </w:rPr>
        <w:t xml:space="preserve">  р</w:t>
      </w:r>
      <w:r>
        <w:rPr>
          <w:b/>
          <w:bCs/>
          <w:sz w:val="32"/>
          <w:szCs w:val="32"/>
        </w:rPr>
        <w:t>оці</w:t>
      </w:r>
    </w:p>
    <w:p w:rsidR="003930CD" w:rsidRDefault="003930CD">
      <w:pPr>
        <w:widowControl/>
        <w:jc w:val="center"/>
        <w:rPr>
          <w:sz w:val="28"/>
          <w:szCs w:val="28"/>
        </w:rPr>
      </w:pPr>
    </w:p>
    <w:p w:rsidR="003930CD" w:rsidRDefault="003930CD">
      <w:pPr>
        <w:widowControl/>
        <w:jc w:val="center"/>
        <w:rPr>
          <w:b/>
          <w:bCs/>
          <w:i/>
          <w:iCs/>
          <w:sz w:val="32"/>
          <w:szCs w:val="32"/>
          <w:u w:val="single"/>
        </w:rPr>
      </w:pPr>
      <w:r w:rsidRPr="00DD7036">
        <w:rPr>
          <w:b/>
          <w:bCs/>
          <w:i/>
          <w:iCs/>
          <w:sz w:val="32"/>
          <w:szCs w:val="32"/>
          <w:u w:val="single"/>
        </w:rPr>
        <w:t>Обсяг роботи судів та навантаження суддів</w:t>
      </w:r>
    </w:p>
    <w:p w:rsidR="00DD7036" w:rsidRPr="00041900" w:rsidRDefault="00DD7036" w:rsidP="00041900">
      <w:pPr>
        <w:widowControl/>
        <w:rPr>
          <w:b/>
          <w:bCs/>
          <w:i/>
          <w:iCs/>
          <w:sz w:val="32"/>
          <w:szCs w:val="32"/>
          <w:u w:val="single"/>
        </w:rPr>
      </w:pPr>
    </w:p>
    <w:p w:rsidR="000A3192" w:rsidRPr="00A66154" w:rsidRDefault="003930CD" w:rsidP="00C847B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0DCF">
        <w:rPr>
          <w:sz w:val="28"/>
          <w:szCs w:val="28"/>
        </w:rPr>
        <w:t>Огляд</w:t>
      </w:r>
      <w:r w:rsidR="00C847B6" w:rsidRPr="00A66154">
        <w:rPr>
          <w:sz w:val="28"/>
          <w:szCs w:val="28"/>
        </w:rPr>
        <w:t xml:space="preserve"> даних про стан здійснення правосуддя місцевими загальними судами </w:t>
      </w:r>
      <w:proofErr w:type="spellStart"/>
      <w:r w:rsidR="00B75AAD">
        <w:rPr>
          <w:sz w:val="28"/>
          <w:szCs w:val="28"/>
          <w:lang w:val="ru-RU"/>
        </w:rPr>
        <w:t>Черкаської</w:t>
      </w:r>
      <w:proofErr w:type="spellEnd"/>
      <w:r w:rsidR="00B75AAD">
        <w:rPr>
          <w:sz w:val="28"/>
          <w:szCs w:val="28"/>
          <w:lang w:val="ru-RU"/>
        </w:rPr>
        <w:t xml:space="preserve"> </w:t>
      </w:r>
      <w:r w:rsidR="00C847B6" w:rsidRPr="00A66154">
        <w:rPr>
          <w:sz w:val="28"/>
          <w:szCs w:val="28"/>
        </w:rPr>
        <w:t xml:space="preserve">області свідчить про </w:t>
      </w:r>
      <w:r w:rsidR="00F46053">
        <w:rPr>
          <w:sz w:val="28"/>
          <w:szCs w:val="28"/>
        </w:rPr>
        <w:t>зменшення</w:t>
      </w:r>
      <w:r w:rsidR="009E3E7D" w:rsidRPr="005723FA">
        <w:rPr>
          <w:sz w:val="28"/>
          <w:szCs w:val="28"/>
        </w:rPr>
        <w:t xml:space="preserve"> надходження </w:t>
      </w:r>
      <w:r w:rsidR="00C847B6" w:rsidRPr="005723FA">
        <w:rPr>
          <w:sz w:val="28"/>
          <w:szCs w:val="28"/>
        </w:rPr>
        <w:t>справ</w:t>
      </w:r>
      <w:r w:rsidR="00205EBA" w:rsidRPr="005723FA">
        <w:rPr>
          <w:sz w:val="28"/>
          <w:szCs w:val="28"/>
        </w:rPr>
        <w:t xml:space="preserve"> </w:t>
      </w:r>
      <w:r w:rsidR="00BF1480">
        <w:rPr>
          <w:sz w:val="28"/>
          <w:szCs w:val="28"/>
        </w:rPr>
        <w:t>і матеріалів кримінального, цивільного та адміністративного судочинства</w:t>
      </w:r>
      <w:r w:rsidR="006A3B64">
        <w:rPr>
          <w:sz w:val="28"/>
          <w:szCs w:val="28"/>
        </w:rPr>
        <w:t xml:space="preserve">, а також заяв про перегляд судових рішень цивільного судочинства за </w:t>
      </w:r>
      <w:proofErr w:type="spellStart"/>
      <w:r w:rsidR="006A3B64">
        <w:rPr>
          <w:sz w:val="28"/>
          <w:szCs w:val="28"/>
        </w:rPr>
        <w:t>нововиявленими</w:t>
      </w:r>
      <w:proofErr w:type="spellEnd"/>
      <w:r w:rsidR="006A3B64">
        <w:rPr>
          <w:sz w:val="28"/>
          <w:szCs w:val="28"/>
        </w:rPr>
        <w:t xml:space="preserve"> обставинами</w:t>
      </w:r>
      <w:r w:rsidR="00C847B6" w:rsidRPr="005723FA">
        <w:rPr>
          <w:sz w:val="28"/>
          <w:szCs w:val="28"/>
        </w:rPr>
        <w:t xml:space="preserve">. </w:t>
      </w:r>
      <w:r w:rsidR="00F46053">
        <w:rPr>
          <w:sz w:val="28"/>
          <w:szCs w:val="28"/>
        </w:rPr>
        <w:t>Однак</w:t>
      </w:r>
      <w:r w:rsidR="005D2213" w:rsidRPr="005723FA">
        <w:rPr>
          <w:sz w:val="28"/>
          <w:szCs w:val="28"/>
        </w:rPr>
        <w:t>,</w:t>
      </w:r>
      <w:r w:rsidR="00C847B6" w:rsidRPr="005723FA">
        <w:rPr>
          <w:sz w:val="28"/>
          <w:szCs w:val="28"/>
        </w:rPr>
        <w:t xml:space="preserve"> слі</w:t>
      </w:r>
      <w:r w:rsidR="001765D6" w:rsidRPr="005723FA">
        <w:rPr>
          <w:sz w:val="28"/>
          <w:szCs w:val="28"/>
        </w:rPr>
        <w:t>д зазначити, що</w:t>
      </w:r>
      <w:r w:rsidR="00F46053">
        <w:rPr>
          <w:sz w:val="28"/>
          <w:szCs w:val="28"/>
        </w:rPr>
        <w:t xml:space="preserve"> збільшилось надходження справ</w:t>
      </w:r>
      <w:r w:rsidR="000A3192" w:rsidRPr="005723FA">
        <w:rPr>
          <w:sz w:val="28"/>
          <w:szCs w:val="28"/>
        </w:rPr>
        <w:t xml:space="preserve"> </w:t>
      </w:r>
      <w:r w:rsidR="00BF1480">
        <w:rPr>
          <w:sz w:val="28"/>
          <w:szCs w:val="28"/>
        </w:rPr>
        <w:t>та матеріалів пр</w:t>
      </w:r>
      <w:r w:rsidR="004078E5">
        <w:rPr>
          <w:sz w:val="28"/>
          <w:szCs w:val="28"/>
        </w:rPr>
        <w:t xml:space="preserve">о адміністративні правопорушення та </w:t>
      </w:r>
      <w:r w:rsidR="005723FA" w:rsidRPr="005723FA">
        <w:rPr>
          <w:sz w:val="28"/>
          <w:szCs w:val="28"/>
        </w:rPr>
        <w:t>заяв про перегляд судових рішень адміністративного судочинства</w:t>
      </w:r>
      <w:r w:rsidR="000A3192" w:rsidRPr="005723FA">
        <w:rPr>
          <w:sz w:val="28"/>
          <w:szCs w:val="28"/>
        </w:rPr>
        <w:t xml:space="preserve"> </w:t>
      </w:r>
      <w:r w:rsidR="005723FA" w:rsidRPr="005723FA">
        <w:rPr>
          <w:sz w:val="28"/>
          <w:szCs w:val="28"/>
        </w:rPr>
        <w:t xml:space="preserve">за </w:t>
      </w:r>
      <w:proofErr w:type="spellStart"/>
      <w:r w:rsidR="0013611C">
        <w:rPr>
          <w:sz w:val="28"/>
          <w:szCs w:val="28"/>
        </w:rPr>
        <w:t>ново</w:t>
      </w:r>
      <w:r w:rsidR="005723FA" w:rsidRPr="005723FA">
        <w:rPr>
          <w:sz w:val="28"/>
          <w:szCs w:val="28"/>
        </w:rPr>
        <w:t>виявленими</w:t>
      </w:r>
      <w:proofErr w:type="spellEnd"/>
      <w:r w:rsidR="005723FA" w:rsidRPr="005723FA">
        <w:rPr>
          <w:sz w:val="28"/>
          <w:szCs w:val="28"/>
        </w:rPr>
        <w:t xml:space="preserve"> обставинами</w:t>
      </w:r>
      <w:r w:rsidR="006A3B64">
        <w:rPr>
          <w:sz w:val="28"/>
          <w:szCs w:val="28"/>
        </w:rPr>
        <w:t>.</w:t>
      </w:r>
    </w:p>
    <w:p w:rsidR="003930CD" w:rsidRPr="00FC3616" w:rsidRDefault="003930CD">
      <w:pPr>
        <w:widowControl/>
        <w:jc w:val="both"/>
        <w:rPr>
          <w:sz w:val="28"/>
          <w:szCs w:val="28"/>
        </w:rPr>
      </w:pPr>
      <w:r w:rsidRPr="00FC3616">
        <w:rPr>
          <w:sz w:val="28"/>
          <w:szCs w:val="28"/>
        </w:rPr>
        <w:tab/>
      </w:r>
      <w:r w:rsidRPr="00A9280F">
        <w:rPr>
          <w:sz w:val="28"/>
          <w:szCs w:val="28"/>
        </w:rPr>
        <w:t>Згідно з</w:t>
      </w:r>
      <w:r w:rsidRPr="00FC3616">
        <w:rPr>
          <w:sz w:val="28"/>
          <w:szCs w:val="28"/>
        </w:rPr>
        <w:t xml:space="preserve"> штатним розписом</w:t>
      </w:r>
      <w:r w:rsidR="00AC7E86" w:rsidRPr="00FC3616">
        <w:rPr>
          <w:sz w:val="28"/>
          <w:szCs w:val="28"/>
        </w:rPr>
        <w:t xml:space="preserve"> на кінець </w:t>
      </w:r>
      <w:r w:rsidR="00544A4E" w:rsidRPr="00FC3616">
        <w:rPr>
          <w:sz w:val="28"/>
          <w:szCs w:val="28"/>
        </w:rPr>
        <w:t>20</w:t>
      </w:r>
      <w:r w:rsidR="00491F00">
        <w:rPr>
          <w:sz w:val="28"/>
          <w:szCs w:val="28"/>
        </w:rPr>
        <w:t>20</w:t>
      </w:r>
      <w:r w:rsidR="000A0B8B" w:rsidRPr="00FC3616">
        <w:rPr>
          <w:sz w:val="28"/>
          <w:szCs w:val="28"/>
        </w:rPr>
        <w:t xml:space="preserve"> року</w:t>
      </w:r>
      <w:r w:rsidRPr="00FC3616">
        <w:rPr>
          <w:sz w:val="28"/>
          <w:szCs w:val="28"/>
        </w:rPr>
        <w:t xml:space="preserve"> в 23 місцевих</w:t>
      </w:r>
      <w:r w:rsidR="00F94231" w:rsidRPr="00FC3616">
        <w:rPr>
          <w:sz w:val="28"/>
          <w:szCs w:val="28"/>
        </w:rPr>
        <w:t xml:space="preserve"> загальних </w:t>
      </w:r>
      <w:r w:rsidR="0047442C" w:rsidRPr="00FC3616">
        <w:rPr>
          <w:sz w:val="28"/>
          <w:szCs w:val="28"/>
        </w:rPr>
        <w:t>судах області</w:t>
      </w:r>
      <w:r w:rsidRPr="00FC3616">
        <w:rPr>
          <w:sz w:val="28"/>
          <w:szCs w:val="28"/>
        </w:rPr>
        <w:t xml:space="preserve"> кількість суддів становить 1</w:t>
      </w:r>
      <w:r w:rsidR="008F094D">
        <w:rPr>
          <w:sz w:val="28"/>
          <w:szCs w:val="28"/>
        </w:rPr>
        <w:t>39</w:t>
      </w:r>
      <w:r w:rsidR="00C515F3">
        <w:rPr>
          <w:sz w:val="28"/>
          <w:szCs w:val="28"/>
        </w:rPr>
        <w:t xml:space="preserve">, </w:t>
      </w:r>
      <w:r w:rsidR="00E97DDA">
        <w:rPr>
          <w:sz w:val="28"/>
          <w:szCs w:val="28"/>
        </w:rPr>
        <w:t xml:space="preserve">фактично </w:t>
      </w:r>
      <w:r w:rsidR="00282705">
        <w:rPr>
          <w:sz w:val="28"/>
          <w:szCs w:val="28"/>
        </w:rPr>
        <w:t>здійсню</w:t>
      </w:r>
      <w:r w:rsidR="00136FB0">
        <w:rPr>
          <w:sz w:val="28"/>
          <w:szCs w:val="28"/>
        </w:rPr>
        <w:t>вали</w:t>
      </w:r>
      <w:r w:rsidR="00282705">
        <w:rPr>
          <w:sz w:val="28"/>
          <w:szCs w:val="28"/>
        </w:rPr>
        <w:t xml:space="preserve"> правосуддя</w:t>
      </w:r>
      <w:r w:rsidR="00E97DDA">
        <w:rPr>
          <w:sz w:val="28"/>
          <w:szCs w:val="28"/>
        </w:rPr>
        <w:t xml:space="preserve"> </w:t>
      </w:r>
      <w:r w:rsidR="00491F00">
        <w:rPr>
          <w:sz w:val="28"/>
          <w:szCs w:val="28"/>
        </w:rPr>
        <w:t>89</w:t>
      </w:r>
      <w:r w:rsidR="00C515F3" w:rsidRPr="00FC3616">
        <w:rPr>
          <w:sz w:val="28"/>
          <w:szCs w:val="28"/>
        </w:rPr>
        <w:t xml:space="preserve"> судд</w:t>
      </w:r>
      <w:r w:rsidR="00C515F3">
        <w:rPr>
          <w:sz w:val="28"/>
          <w:szCs w:val="28"/>
        </w:rPr>
        <w:t>і</w:t>
      </w:r>
      <w:r w:rsidR="00491F00">
        <w:rPr>
          <w:sz w:val="28"/>
          <w:szCs w:val="28"/>
        </w:rPr>
        <w:t>в</w:t>
      </w:r>
      <w:r w:rsidR="00E97DDA">
        <w:rPr>
          <w:sz w:val="28"/>
          <w:szCs w:val="28"/>
        </w:rPr>
        <w:t>.</w:t>
      </w:r>
      <w:r w:rsidR="00C515F3" w:rsidRPr="00FC3616">
        <w:rPr>
          <w:sz w:val="28"/>
          <w:szCs w:val="28"/>
        </w:rPr>
        <w:t xml:space="preserve"> </w:t>
      </w:r>
      <w:r w:rsidR="00AC7E86" w:rsidRPr="00FC3616">
        <w:rPr>
          <w:sz w:val="28"/>
          <w:szCs w:val="28"/>
        </w:rPr>
        <w:t>Станом на 01.0</w:t>
      </w:r>
      <w:r w:rsidR="00FF74E9" w:rsidRPr="00FC3616">
        <w:rPr>
          <w:sz w:val="28"/>
          <w:szCs w:val="28"/>
        </w:rPr>
        <w:t>1</w:t>
      </w:r>
      <w:r w:rsidR="0016205B">
        <w:rPr>
          <w:sz w:val="28"/>
          <w:szCs w:val="28"/>
        </w:rPr>
        <w:t>.2020</w:t>
      </w:r>
      <w:r w:rsidR="00800CB9" w:rsidRPr="00FC3616">
        <w:rPr>
          <w:sz w:val="28"/>
          <w:szCs w:val="28"/>
        </w:rPr>
        <w:t xml:space="preserve"> року</w:t>
      </w:r>
      <w:r w:rsidR="00C515F3">
        <w:rPr>
          <w:sz w:val="28"/>
          <w:szCs w:val="28"/>
        </w:rPr>
        <w:t xml:space="preserve"> за штатним розписом 1</w:t>
      </w:r>
      <w:r w:rsidR="00B42A75">
        <w:rPr>
          <w:sz w:val="28"/>
          <w:szCs w:val="28"/>
        </w:rPr>
        <w:t>39</w:t>
      </w:r>
      <w:r w:rsidR="00C515F3">
        <w:rPr>
          <w:sz w:val="28"/>
          <w:szCs w:val="28"/>
        </w:rPr>
        <w:t xml:space="preserve"> суддів.</w:t>
      </w:r>
      <w:r w:rsidR="000A0B8B" w:rsidRPr="00FC3616">
        <w:rPr>
          <w:sz w:val="28"/>
          <w:szCs w:val="28"/>
        </w:rPr>
        <w:t xml:space="preserve"> </w:t>
      </w:r>
    </w:p>
    <w:p w:rsidR="0007128F" w:rsidRPr="009F2307" w:rsidRDefault="00DC2BD8" w:rsidP="005A3D2E">
      <w:pPr>
        <w:widowControl/>
        <w:jc w:val="both"/>
        <w:rPr>
          <w:sz w:val="28"/>
          <w:szCs w:val="28"/>
        </w:rPr>
      </w:pPr>
      <w:r w:rsidRPr="008B0AD9">
        <w:t xml:space="preserve"> </w:t>
      </w:r>
      <w:r w:rsidRPr="008B0AD9">
        <w:tab/>
      </w:r>
      <w:r w:rsidRPr="009F2307">
        <w:rPr>
          <w:sz w:val="28"/>
          <w:szCs w:val="28"/>
        </w:rPr>
        <w:t>Сумарна кількість кримінальних, цивільних</w:t>
      </w:r>
      <w:r w:rsidR="000A2288" w:rsidRPr="009F2307">
        <w:rPr>
          <w:sz w:val="28"/>
          <w:szCs w:val="28"/>
        </w:rPr>
        <w:t>,</w:t>
      </w:r>
      <w:r w:rsidRPr="009F2307">
        <w:rPr>
          <w:sz w:val="28"/>
          <w:szCs w:val="28"/>
        </w:rPr>
        <w:t xml:space="preserve"> адміністративних справ</w:t>
      </w:r>
      <w:r w:rsidR="000A2288" w:rsidRPr="009F2307">
        <w:rPr>
          <w:sz w:val="28"/>
          <w:szCs w:val="28"/>
        </w:rPr>
        <w:t>, справ про адміністративні правопорушення та матеріалів</w:t>
      </w:r>
      <w:r w:rsidR="006A5D27" w:rsidRPr="009F2307">
        <w:rPr>
          <w:sz w:val="28"/>
          <w:szCs w:val="28"/>
        </w:rPr>
        <w:t>, що надійшли</w:t>
      </w:r>
      <w:r w:rsidRPr="009F2307">
        <w:rPr>
          <w:sz w:val="28"/>
          <w:szCs w:val="28"/>
        </w:rPr>
        <w:t xml:space="preserve"> на роз</w:t>
      </w:r>
      <w:r w:rsidR="00345508" w:rsidRPr="009F2307">
        <w:rPr>
          <w:sz w:val="28"/>
          <w:szCs w:val="28"/>
        </w:rPr>
        <w:t xml:space="preserve">гляд </w:t>
      </w:r>
      <w:r w:rsidR="0099084C" w:rsidRPr="009F2307">
        <w:rPr>
          <w:sz w:val="28"/>
          <w:szCs w:val="28"/>
        </w:rPr>
        <w:t xml:space="preserve">місцевих загальних </w:t>
      </w:r>
      <w:r w:rsidR="00345508" w:rsidRPr="009F2307">
        <w:rPr>
          <w:sz w:val="28"/>
          <w:szCs w:val="28"/>
        </w:rPr>
        <w:t>судів області протягом 20</w:t>
      </w:r>
      <w:r w:rsidR="00491F00">
        <w:rPr>
          <w:sz w:val="28"/>
          <w:szCs w:val="28"/>
        </w:rPr>
        <w:t>20</w:t>
      </w:r>
      <w:r w:rsidR="00345508" w:rsidRPr="009F2307">
        <w:rPr>
          <w:sz w:val="28"/>
          <w:szCs w:val="28"/>
        </w:rPr>
        <w:t xml:space="preserve"> </w:t>
      </w:r>
      <w:r w:rsidRPr="009F2307">
        <w:rPr>
          <w:sz w:val="28"/>
          <w:szCs w:val="28"/>
        </w:rPr>
        <w:t xml:space="preserve">року становить </w:t>
      </w:r>
      <w:r w:rsidR="00491F00" w:rsidRPr="00491F00">
        <w:rPr>
          <w:sz w:val="28"/>
          <w:szCs w:val="28"/>
        </w:rPr>
        <w:t>69838</w:t>
      </w:r>
      <w:r w:rsidR="00CA3FA5" w:rsidRPr="00491F00">
        <w:rPr>
          <w:sz w:val="28"/>
          <w:szCs w:val="28"/>
        </w:rPr>
        <w:t xml:space="preserve"> </w:t>
      </w:r>
      <w:r w:rsidRPr="009F2307">
        <w:rPr>
          <w:sz w:val="28"/>
          <w:szCs w:val="28"/>
        </w:rPr>
        <w:t>справ</w:t>
      </w:r>
      <w:r w:rsidR="009C5008" w:rsidRPr="009F2307">
        <w:rPr>
          <w:sz w:val="28"/>
          <w:szCs w:val="28"/>
        </w:rPr>
        <w:t xml:space="preserve"> </w:t>
      </w:r>
      <w:r w:rsidR="009A3300" w:rsidRPr="009F2307">
        <w:rPr>
          <w:sz w:val="28"/>
          <w:szCs w:val="28"/>
        </w:rPr>
        <w:t>та матеріал</w:t>
      </w:r>
      <w:r w:rsidR="009C5008" w:rsidRPr="009F2307">
        <w:rPr>
          <w:sz w:val="28"/>
          <w:szCs w:val="28"/>
        </w:rPr>
        <w:t>ів</w:t>
      </w:r>
      <w:r w:rsidRPr="009F2307">
        <w:rPr>
          <w:sz w:val="28"/>
          <w:szCs w:val="28"/>
        </w:rPr>
        <w:t xml:space="preserve">, що на </w:t>
      </w:r>
      <w:r w:rsidR="00491F00" w:rsidRPr="00491F00">
        <w:rPr>
          <w:sz w:val="28"/>
          <w:szCs w:val="28"/>
        </w:rPr>
        <w:t>12773</w:t>
      </w:r>
      <w:r w:rsidR="00215213" w:rsidRPr="00491F00">
        <w:rPr>
          <w:sz w:val="28"/>
          <w:szCs w:val="28"/>
        </w:rPr>
        <w:t xml:space="preserve"> </w:t>
      </w:r>
      <w:r w:rsidR="004A6CEF" w:rsidRPr="009F2307">
        <w:rPr>
          <w:sz w:val="28"/>
          <w:szCs w:val="28"/>
        </w:rPr>
        <w:t>справ</w:t>
      </w:r>
      <w:r w:rsidR="00491F00">
        <w:rPr>
          <w:sz w:val="28"/>
          <w:szCs w:val="28"/>
        </w:rPr>
        <w:t>и</w:t>
      </w:r>
      <w:r w:rsidR="00514271" w:rsidRPr="009F2307">
        <w:rPr>
          <w:sz w:val="28"/>
          <w:szCs w:val="28"/>
        </w:rPr>
        <w:t xml:space="preserve"> та матеріали</w:t>
      </w:r>
      <w:r w:rsidR="006A5D27" w:rsidRPr="009F2307">
        <w:rPr>
          <w:sz w:val="28"/>
          <w:szCs w:val="28"/>
        </w:rPr>
        <w:t xml:space="preserve"> або на </w:t>
      </w:r>
      <w:r w:rsidR="00491F00" w:rsidRPr="00491F00">
        <w:rPr>
          <w:sz w:val="28"/>
          <w:szCs w:val="28"/>
        </w:rPr>
        <w:t>15,4</w:t>
      </w:r>
      <w:r w:rsidR="006A3B64">
        <w:rPr>
          <w:sz w:val="28"/>
          <w:szCs w:val="28"/>
        </w:rPr>
        <w:t>7</w:t>
      </w:r>
      <w:r w:rsidR="006A5D27" w:rsidRPr="009F2307">
        <w:rPr>
          <w:sz w:val="28"/>
          <w:szCs w:val="28"/>
        </w:rPr>
        <w:t>%</w:t>
      </w:r>
      <w:r w:rsidRPr="009F2307">
        <w:rPr>
          <w:sz w:val="28"/>
          <w:szCs w:val="28"/>
        </w:rPr>
        <w:t xml:space="preserve"> </w:t>
      </w:r>
      <w:r w:rsidR="00491F00">
        <w:rPr>
          <w:sz w:val="28"/>
          <w:szCs w:val="28"/>
        </w:rPr>
        <w:t xml:space="preserve">менше ніж </w:t>
      </w:r>
      <w:r w:rsidRPr="009F2307">
        <w:rPr>
          <w:sz w:val="28"/>
          <w:szCs w:val="28"/>
        </w:rPr>
        <w:t>відповідний показник</w:t>
      </w:r>
      <w:r w:rsidR="00284A3E" w:rsidRPr="009F2307">
        <w:rPr>
          <w:sz w:val="28"/>
          <w:szCs w:val="28"/>
        </w:rPr>
        <w:t xml:space="preserve"> </w:t>
      </w:r>
      <w:r w:rsidR="00491F00">
        <w:rPr>
          <w:sz w:val="28"/>
          <w:szCs w:val="28"/>
        </w:rPr>
        <w:t xml:space="preserve">у </w:t>
      </w:r>
      <w:r w:rsidR="00FC3616" w:rsidRPr="009F2307">
        <w:rPr>
          <w:sz w:val="28"/>
          <w:szCs w:val="28"/>
        </w:rPr>
        <w:t>201</w:t>
      </w:r>
      <w:r w:rsidR="00491F00">
        <w:rPr>
          <w:sz w:val="28"/>
          <w:szCs w:val="28"/>
        </w:rPr>
        <w:t>9</w:t>
      </w:r>
      <w:r w:rsidRPr="009F2307">
        <w:rPr>
          <w:sz w:val="28"/>
          <w:szCs w:val="28"/>
        </w:rPr>
        <w:t xml:space="preserve"> ро</w:t>
      </w:r>
      <w:r w:rsidR="00491F00">
        <w:rPr>
          <w:sz w:val="28"/>
          <w:szCs w:val="28"/>
        </w:rPr>
        <w:t>ці</w:t>
      </w:r>
      <w:r w:rsidRPr="009F2307">
        <w:rPr>
          <w:sz w:val="28"/>
          <w:szCs w:val="28"/>
        </w:rPr>
        <w:t xml:space="preserve">. </w:t>
      </w:r>
      <w:r w:rsidR="00491F00">
        <w:rPr>
          <w:sz w:val="28"/>
          <w:szCs w:val="28"/>
        </w:rPr>
        <w:t>Слід зазначити, що</w:t>
      </w:r>
      <w:r w:rsidRPr="009F2307">
        <w:rPr>
          <w:sz w:val="28"/>
          <w:szCs w:val="28"/>
        </w:rPr>
        <w:t xml:space="preserve"> з даних нижченаведеної таблиці </w:t>
      </w:r>
      <w:r w:rsidR="004A6CEF" w:rsidRPr="009F2307">
        <w:rPr>
          <w:sz w:val="28"/>
          <w:szCs w:val="28"/>
        </w:rPr>
        <w:t xml:space="preserve"> </w:t>
      </w:r>
      <w:r w:rsidRPr="009F2307">
        <w:rPr>
          <w:sz w:val="28"/>
          <w:szCs w:val="28"/>
        </w:rPr>
        <w:t>питома ва</w:t>
      </w:r>
      <w:r w:rsidR="00FC3616" w:rsidRPr="009F2307">
        <w:rPr>
          <w:sz w:val="28"/>
          <w:szCs w:val="28"/>
        </w:rPr>
        <w:t xml:space="preserve">га </w:t>
      </w:r>
      <w:r w:rsidR="00B32A42" w:rsidRPr="009F2307">
        <w:rPr>
          <w:sz w:val="28"/>
          <w:szCs w:val="28"/>
        </w:rPr>
        <w:t>змен</w:t>
      </w:r>
      <w:r w:rsidR="005B64F2" w:rsidRPr="009F2307">
        <w:rPr>
          <w:sz w:val="28"/>
          <w:szCs w:val="28"/>
        </w:rPr>
        <w:t>шення</w:t>
      </w:r>
      <w:r w:rsidRPr="009F2307">
        <w:rPr>
          <w:sz w:val="28"/>
          <w:szCs w:val="28"/>
        </w:rPr>
        <w:t xml:space="preserve"> сумарної кількості справ</w:t>
      </w:r>
      <w:r w:rsidR="000A2288" w:rsidRPr="009F2307">
        <w:rPr>
          <w:sz w:val="28"/>
          <w:szCs w:val="28"/>
        </w:rPr>
        <w:t xml:space="preserve"> та матеріалів</w:t>
      </w:r>
      <w:r w:rsidRPr="009F2307">
        <w:rPr>
          <w:sz w:val="28"/>
          <w:szCs w:val="28"/>
        </w:rPr>
        <w:t>, що надійш</w:t>
      </w:r>
      <w:r w:rsidR="004A6CEF" w:rsidRPr="009F2307">
        <w:rPr>
          <w:sz w:val="28"/>
          <w:szCs w:val="28"/>
        </w:rPr>
        <w:t xml:space="preserve">ли на розгляд </w:t>
      </w:r>
      <w:r w:rsidR="00A9280F" w:rsidRPr="009F2307">
        <w:rPr>
          <w:sz w:val="28"/>
          <w:szCs w:val="28"/>
        </w:rPr>
        <w:t xml:space="preserve">місцевих загальних </w:t>
      </w:r>
      <w:r w:rsidR="004A6CEF" w:rsidRPr="009F2307">
        <w:rPr>
          <w:sz w:val="28"/>
          <w:szCs w:val="28"/>
        </w:rPr>
        <w:t>судів</w:t>
      </w:r>
      <w:r w:rsidR="00A43263" w:rsidRPr="009F2307">
        <w:rPr>
          <w:sz w:val="28"/>
          <w:szCs w:val="28"/>
        </w:rPr>
        <w:t xml:space="preserve"> області</w:t>
      </w:r>
      <w:r w:rsidR="004A6CEF" w:rsidRPr="009F2307">
        <w:rPr>
          <w:sz w:val="28"/>
          <w:szCs w:val="28"/>
        </w:rPr>
        <w:t xml:space="preserve"> припадає</w:t>
      </w:r>
      <w:r w:rsidR="00CA3FA5" w:rsidRPr="009F2307">
        <w:rPr>
          <w:sz w:val="28"/>
          <w:szCs w:val="28"/>
        </w:rPr>
        <w:t xml:space="preserve"> </w:t>
      </w:r>
      <w:r w:rsidR="004A6CEF" w:rsidRPr="009F2307">
        <w:rPr>
          <w:sz w:val="28"/>
          <w:szCs w:val="28"/>
        </w:rPr>
        <w:t>на</w:t>
      </w:r>
      <w:r w:rsidR="00C86330" w:rsidRPr="009F2307">
        <w:rPr>
          <w:sz w:val="28"/>
          <w:szCs w:val="28"/>
        </w:rPr>
        <w:t xml:space="preserve"> </w:t>
      </w:r>
      <w:r w:rsidR="005B64F2" w:rsidRPr="009F2307">
        <w:rPr>
          <w:sz w:val="28"/>
          <w:szCs w:val="28"/>
        </w:rPr>
        <w:t xml:space="preserve">справи та матеріали </w:t>
      </w:r>
      <w:r w:rsidR="005348DA" w:rsidRPr="009F2307">
        <w:rPr>
          <w:sz w:val="28"/>
          <w:szCs w:val="28"/>
        </w:rPr>
        <w:t>адміністратив</w:t>
      </w:r>
      <w:r w:rsidR="0007128F" w:rsidRPr="009F2307">
        <w:rPr>
          <w:sz w:val="28"/>
          <w:szCs w:val="28"/>
        </w:rPr>
        <w:t>ного судочинства</w:t>
      </w:r>
      <w:r w:rsidR="005B64F2" w:rsidRPr="009F2307">
        <w:rPr>
          <w:sz w:val="28"/>
          <w:szCs w:val="28"/>
        </w:rPr>
        <w:t xml:space="preserve"> </w:t>
      </w:r>
      <w:r w:rsidR="00136FB0" w:rsidRPr="009F2307">
        <w:rPr>
          <w:sz w:val="28"/>
          <w:szCs w:val="28"/>
        </w:rPr>
        <w:t xml:space="preserve">на </w:t>
      </w:r>
      <w:r w:rsidR="00491F00">
        <w:rPr>
          <w:sz w:val="28"/>
          <w:szCs w:val="28"/>
        </w:rPr>
        <w:t>35,60</w:t>
      </w:r>
      <w:r w:rsidR="002529BF" w:rsidRPr="009F2307">
        <w:rPr>
          <w:sz w:val="28"/>
          <w:szCs w:val="28"/>
        </w:rPr>
        <w:t>%</w:t>
      </w:r>
      <w:r w:rsidR="004078E5">
        <w:rPr>
          <w:sz w:val="28"/>
          <w:szCs w:val="28"/>
        </w:rPr>
        <w:t xml:space="preserve"> та </w:t>
      </w:r>
      <w:r w:rsidR="005348DA" w:rsidRPr="009F2307">
        <w:rPr>
          <w:sz w:val="28"/>
          <w:szCs w:val="28"/>
        </w:rPr>
        <w:t xml:space="preserve">на справи і матеріали цивільного судочинства </w:t>
      </w:r>
      <w:r w:rsidR="00136FB0" w:rsidRPr="009F2307">
        <w:rPr>
          <w:sz w:val="28"/>
          <w:szCs w:val="28"/>
        </w:rPr>
        <w:t>на</w:t>
      </w:r>
      <w:r w:rsidR="005348DA" w:rsidRPr="009F2307">
        <w:rPr>
          <w:sz w:val="28"/>
          <w:szCs w:val="28"/>
        </w:rPr>
        <w:t xml:space="preserve"> </w:t>
      </w:r>
      <w:r w:rsidR="00491F00">
        <w:rPr>
          <w:sz w:val="28"/>
          <w:szCs w:val="28"/>
        </w:rPr>
        <w:t>15,21</w:t>
      </w:r>
      <w:r w:rsidR="005348DA" w:rsidRPr="009F2307">
        <w:rPr>
          <w:sz w:val="28"/>
          <w:szCs w:val="28"/>
        </w:rPr>
        <w:t>%</w:t>
      </w:r>
      <w:r w:rsidR="00491F00">
        <w:rPr>
          <w:sz w:val="28"/>
          <w:szCs w:val="28"/>
        </w:rPr>
        <w:t xml:space="preserve">. Що ж стосується  </w:t>
      </w:r>
      <w:r w:rsidR="009F2307" w:rsidRPr="009F2307">
        <w:rPr>
          <w:sz w:val="28"/>
          <w:szCs w:val="28"/>
        </w:rPr>
        <w:t xml:space="preserve"> справ </w:t>
      </w:r>
      <w:r w:rsidR="00746FD4">
        <w:rPr>
          <w:sz w:val="28"/>
          <w:szCs w:val="28"/>
        </w:rPr>
        <w:t xml:space="preserve">та матеріалів </w:t>
      </w:r>
      <w:r w:rsidR="009F2307" w:rsidRPr="009F2307">
        <w:rPr>
          <w:sz w:val="28"/>
          <w:szCs w:val="28"/>
        </w:rPr>
        <w:t>про адміністративні правопорушення</w:t>
      </w:r>
      <w:r w:rsidR="00746FD4">
        <w:rPr>
          <w:sz w:val="28"/>
          <w:szCs w:val="28"/>
        </w:rPr>
        <w:t>, то у 2020 році спостерігається збільшення сумарної кількості</w:t>
      </w:r>
      <w:r w:rsidR="009F2307" w:rsidRPr="009F2307">
        <w:rPr>
          <w:sz w:val="28"/>
          <w:szCs w:val="28"/>
        </w:rPr>
        <w:t xml:space="preserve"> на </w:t>
      </w:r>
      <w:r w:rsidR="00746FD4">
        <w:rPr>
          <w:sz w:val="28"/>
          <w:szCs w:val="28"/>
        </w:rPr>
        <w:t>11,40</w:t>
      </w:r>
      <w:r w:rsidR="009F2307" w:rsidRPr="009F2307">
        <w:rPr>
          <w:sz w:val="28"/>
          <w:szCs w:val="28"/>
        </w:rPr>
        <w:t>%</w:t>
      </w:r>
      <w:r w:rsidR="0007128F" w:rsidRPr="009F2307">
        <w:rPr>
          <w:sz w:val="28"/>
          <w:szCs w:val="28"/>
        </w:rPr>
        <w:t>.</w:t>
      </w:r>
    </w:p>
    <w:p w:rsidR="00614CB9" w:rsidRPr="00EF7AD7" w:rsidRDefault="0007128F" w:rsidP="00041900">
      <w:pPr>
        <w:widowControl/>
        <w:ind w:firstLine="720"/>
        <w:jc w:val="both"/>
        <w:rPr>
          <w:sz w:val="28"/>
          <w:szCs w:val="28"/>
          <w:lang w:val="ru-RU"/>
        </w:rPr>
      </w:pPr>
      <w:r w:rsidRPr="009F2307">
        <w:rPr>
          <w:sz w:val="28"/>
          <w:szCs w:val="28"/>
        </w:rPr>
        <w:t>Збільшилось надходження справ</w:t>
      </w:r>
      <w:r w:rsidR="005B64F2" w:rsidRPr="009F2307">
        <w:rPr>
          <w:sz w:val="28"/>
          <w:szCs w:val="28"/>
        </w:rPr>
        <w:t xml:space="preserve"> </w:t>
      </w:r>
      <w:r w:rsidRPr="009F2307">
        <w:rPr>
          <w:sz w:val="28"/>
          <w:szCs w:val="28"/>
        </w:rPr>
        <w:t xml:space="preserve">кримінального судочинства на </w:t>
      </w:r>
      <w:r w:rsidR="009C5008" w:rsidRPr="009F2307">
        <w:rPr>
          <w:sz w:val="28"/>
          <w:szCs w:val="28"/>
        </w:rPr>
        <w:t xml:space="preserve"> </w:t>
      </w:r>
      <w:r w:rsidR="00746FD4">
        <w:rPr>
          <w:sz w:val="28"/>
          <w:szCs w:val="28"/>
        </w:rPr>
        <w:t>8,94</w:t>
      </w:r>
      <w:r w:rsidR="009C5008" w:rsidRPr="009F2307">
        <w:rPr>
          <w:sz w:val="28"/>
          <w:szCs w:val="28"/>
        </w:rPr>
        <w:t>%,</w:t>
      </w:r>
      <w:r w:rsidR="00DC2BD8" w:rsidRPr="009F2307">
        <w:rPr>
          <w:sz w:val="28"/>
          <w:szCs w:val="28"/>
        </w:rPr>
        <w:t xml:space="preserve"> </w:t>
      </w:r>
      <w:r w:rsidR="00162B28" w:rsidRPr="009F2307">
        <w:rPr>
          <w:sz w:val="28"/>
          <w:szCs w:val="28"/>
        </w:rPr>
        <w:t>що надійшли на розгляд  у місце</w:t>
      </w:r>
      <w:r w:rsidR="00CA37ED" w:rsidRPr="009F2307">
        <w:rPr>
          <w:sz w:val="28"/>
          <w:szCs w:val="28"/>
        </w:rPr>
        <w:t>ві</w:t>
      </w:r>
      <w:r w:rsidR="00440D67" w:rsidRPr="009F2307">
        <w:rPr>
          <w:sz w:val="28"/>
          <w:szCs w:val="28"/>
        </w:rPr>
        <w:t xml:space="preserve"> загальні</w:t>
      </w:r>
      <w:r w:rsidR="00CA37ED" w:rsidRPr="009F2307">
        <w:rPr>
          <w:sz w:val="28"/>
          <w:szCs w:val="28"/>
        </w:rPr>
        <w:t xml:space="preserve"> суди</w:t>
      </w:r>
      <w:r w:rsidR="00E236E5" w:rsidRPr="009F2307">
        <w:rPr>
          <w:sz w:val="28"/>
          <w:szCs w:val="28"/>
        </w:rPr>
        <w:t xml:space="preserve"> </w:t>
      </w:r>
      <w:r w:rsidR="00725C01" w:rsidRPr="009F2307">
        <w:rPr>
          <w:sz w:val="28"/>
          <w:szCs w:val="28"/>
        </w:rPr>
        <w:t>області</w:t>
      </w:r>
      <w:r w:rsidR="00CF532A" w:rsidRPr="009F2307">
        <w:rPr>
          <w:sz w:val="28"/>
          <w:szCs w:val="28"/>
        </w:rPr>
        <w:t xml:space="preserve"> протягом 20</w:t>
      </w:r>
      <w:r w:rsidR="00746FD4">
        <w:rPr>
          <w:sz w:val="28"/>
          <w:szCs w:val="28"/>
        </w:rPr>
        <w:t>20</w:t>
      </w:r>
      <w:r w:rsidR="00546509" w:rsidRPr="009F2307">
        <w:rPr>
          <w:sz w:val="28"/>
          <w:szCs w:val="28"/>
        </w:rPr>
        <w:t xml:space="preserve"> року в порівнянні з 20</w:t>
      </w:r>
      <w:r w:rsidR="00746FD4">
        <w:rPr>
          <w:sz w:val="28"/>
          <w:szCs w:val="28"/>
        </w:rPr>
        <w:t>19</w:t>
      </w:r>
      <w:r w:rsidR="00B75AB5" w:rsidRPr="009F2307">
        <w:rPr>
          <w:sz w:val="28"/>
          <w:szCs w:val="28"/>
        </w:rPr>
        <w:t xml:space="preserve"> роком.</w:t>
      </w:r>
    </w:p>
    <w:p w:rsidR="00F5198F" w:rsidRDefault="00DC2BD8" w:rsidP="00F5198F">
      <w:pPr>
        <w:pStyle w:val="6"/>
      </w:pPr>
      <w:r>
        <w:t>Кількість справ</w:t>
      </w:r>
      <w:r w:rsidR="000A2288">
        <w:t xml:space="preserve"> та матеріалів</w:t>
      </w:r>
      <w:r>
        <w:t xml:space="preserve">, що надійшли на </w:t>
      </w:r>
      <w:r w:rsidR="00F5198F">
        <w:t xml:space="preserve">розгляд </w:t>
      </w:r>
    </w:p>
    <w:p w:rsidR="00DC2BD8" w:rsidRDefault="00F5198F" w:rsidP="00F5198F">
      <w:pPr>
        <w:pStyle w:val="6"/>
      </w:pPr>
      <w:r>
        <w:t xml:space="preserve">місцевих загальних </w:t>
      </w:r>
      <w:r w:rsidR="00DC2BD8">
        <w:t>судів</w:t>
      </w:r>
      <w:r>
        <w:t xml:space="preserve"> області</w:t>
      </w:r>
    </w:p>
    <w:p w:rsidR="00DC2BD8" w:rsidRDefault="00586476" w:rsidP="00F5198F">
      <w:pPr>
        <w:pStyle w:val="6"/>
      </w:pPr>
      <w:r>
        <w:t>протягом 201</w:t>
      </w:r>
      <w:r w:rsidR="00746FD4">
        <w:t>9</w:t>
      </w:r>
      <w:r w:rsidR="00D6047C">
        <w:t xml:space="preserve"> </w:t>
      </w:r>
      <w:r w:rsidR="00660B94">
        <w:t xml:space="preserve"> </w:t>
      </w:r>
      <w:r w:rsidR="00D6047C">
        <w:t xml:space="preserve">та </w:t>
      </w:r>
      <w:r w:rsidR="00660B94">
        <w:t xml:space="preserve"> </w:t>
      </w:r>
      <w:r w:rsidR="00B2496C">
        <w:t>20</w:t>
      </w:r>
      <w:r w:rsidR="00746FD4">
        <w:t>20</w:t>
      </w:r>
      <w:r w:rsidR="005C0529">
        <w:t xml:space="preserve"> </w:t>
      </w:r>
      <w:r w:rsidR="00DC2BD8">
        <w:t>років</w:t>
      </w:r>
      <w:r w:rsidR="00685FFF">
        <w:t xml:space="preserve"> </w:t>
      </w:r>
    </w:p>
    <w:p w:rsidR="00DC2BD8" w:rsidRPr="00AC3C7C" w:rsidRDefault="00026F0B" w:rsidP="00DC2BD8">
      <w:pPr>
        <w:pStyle w:val="7"/>
        <w:rPr>
          <w:b/>
          <w:sz w:val="24"/>
          <w:szCs w:val="24"/>
        </w:rPr>
      </w:pPr>
      <w:r w:rsidRPr="00AC3C7C">
        <w:rPr>
          <w:b/>
          <w:sz w:val="24"/>
          <w:szCs w:val="24"/>
        </w:rPr>
        <w:t>Т</w:t>
      </w:r>
      <w:r w:rsidR="00DC2BD8" w:rsidRPr="00AC3C7C">
        <w:rPr>
          <w:b/>
          <w:sz w:val="24"/>
          <w:szCs w:val="24"/>
        </w:rPr>
        <w:t>аблиця 1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85"/>
        <w:gridCol w:w="1236"/>
        <w:gridCol w:w="1417"/>
        <w:gridCol w:w="1418"/>
        <w:gridCol w:w="1275"/>
        <w:gridCol w:w="1134"/>
      </w:tblGrid>
      <w:tr w:rsidR="00DC2BD8" w:rsidTr="00041900">
        <w:tc>
          <w:tcPr>
            <w:tcW w:w="4821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C2BD8" w:rsidRDefault="00DC2BD8" w:rsidP="0091755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Категорія справ</w:t>
            </w:r>
            <w:r w:rsidR="00917557">
              <w:rPr>
                <w:sz w:val="28"/>
                <w:szCs w:val="28"/>
              </w:rPr>
              <w:t xml:space="preserve"> та матеріалів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C2BD8" w:rsidRPr="00EE6177" w:rsidRDefault="0006295D" w:rsidP="00746FD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746FD4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C2BD8" w:rsidRPr="00EE6177" w:rsidRDefault="00746FD4" w:rsidP="006723D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C2BD8" w:rsidRDefault="00DC2BD8" w:rsidP="003930C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</w:t>
            </w:r>
            <w:r w:rsidR="00685FFF">
              <w:rPr>
                <w:sz w:val="28"/>
                <w:szCs w:val="28"/>
              </w:rPr>
              <w:t xml:space="preserve">–  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C2BD8" w:rsidRDefault="00DC2BD8" w:rsidP="003930C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C1454" w:rsidTr="00041900">
        <w:tc>
          <w:tcPr>
            <w:tcW w:w="358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C1454" w:rsidRPr="003E06E2" w:rsidRDefault="00DC1454" w:rsidP="003930CD">
            <w:pPr>
              <w:widowControl/>
              <w:jc w:val="both"/>
              <w:rPr>
                <w:b/>
                <w:sz w:val="24"/>
                <w:szCs w:val="24"/>
              </w:rPr>
            </w:pPr>
          </w:p>
          <w:p w:rsidR="00DC1454" w:rsidRPr="003E06E2" w:rsidRDefault="00DC1454" w:rsidP="003930CD">
            <w:pPr>
              <w:widowControl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Справи і матеріали к</w:t>
            </w:r>
            <w:r w:rsidRPr="003E06E2">
              <w:rPr>
                <w:b/>
                <w:sz w:val="24"/>
                <w:szCs w:val="24"/>
              </w:rPr>
              <w:t>римінальн</w:t>
            </w:r>
            <w:r>
              <w:rPr>
                <w:b/>
                <w:sz w:val="24"/>
                <w:szCs w:val="24"/>
              </w:rPr>
              <w:t xml:space="preserve">ого судочинства </w:t>
            </w:r>
            <w:r w:rsidRPr="003E06E2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3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4" w:rsidRPr="003E06E2" w:rsidRDefault="00DC1454" w:rsidP="003E06E2">
            <w:pPr>
              <w:widowControl/>
              <w:jc w:val="both"/>
              <w:rPr>
                <w:sz w:val="22"/>
                <w:szCs w:val="22"/>
              </w:rPr>
            </w:pPr>
            <w:r w:rsidRPr="003E06E2">
              <w:rPr>
                <w:sz w:val="22"/>
                <w:szCs w:val="22"/>
              </w:rPr>
              <w:t>Усього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4" w:rsidRPr="00A11D2A" w:rsidRDefault="00746FD4" w:rsidP="00746FD4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32272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4" w:rsidRPr="00A11D2A" w:rsidRDefault="00746FD4" w:rsidP="00BA1931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21917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4" w:rsidRPr="00CE6018" w:rsidRDefault="00746FD4" w:rsidP="009D563C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-10355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4" w:rsidRPr="00A11D2A" w:rsidRDefault="00746FD4" w:rsidP="002E0B1B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-32,08</w:t>
            </w:r>
          </w:p>
        </w:tc>
      </w:tr>
      <w:tr w:rsidR="00DC1454" w:rsidTr="00041900">
        <w:tc>
          <w:tcPr>
            <w:tcW w:w="358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C1454" w:rsidRPr="003E06E2" w:rsidRDefault="00DC1454" w:rsidP="003930CD">
            <w:pPr>
              <w:widowControl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C1454" w:rsidRPr="003E06E2" w:rsidRDefault="00DC1454" w:rsidP="003930CD">
            <w:pPr>
              <w:widowControl/>
              <w:jc w:val="both"/>
              <w:rPr>
                <w:sz w:val="22"/>
                <w:szCs w:val="22"/>
              </w:rPr>
            </w:pPr>
            <w:r w:rsidRPr="003E06E2">
              <w:rPr>
                <w:sz w:val="22"/>
                <w:szCs w:val="22"/>
              </w:rPr>
              <w:t>В тому числі справ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C1454" w:rsidRPr="00A11D2A" w:rsidRDefault="00746FD4" w:rsidP="003813C0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C1454" w:rsidRPr="00A11D2A" w:rsidRDefault="006A3B64" w:rsidP="006A3B64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746FD4"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  <w:lang w:val="ru-RU"/>
              </w:rPr>
              <w:t>3</w:t>
            </w:r>
            <w:r w:rsidR="00746FD4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C1454" w:rsidRPr="00A11D2A" w:rsidRDefault="00746FD4" w:rsidP="00201170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C1454" w:rsidRDefault="00746FD4" w:rsidP="00BA3AD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8,94</w:t>
            </w:r>
          </w:p>
        </w:tc>
      </w:tr>
      <w:tr w:rsidR="00DC1454" w:rsidTr="00041900">
        <w:tc>
          <w:tcPr>
            <w:tcW w:w="358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C1454" w:rsidRDefault="00DC1454" w:rsidP="003930CD">
            <w:pPr>
              <w:widowControl/>
              <w:jc w:val="both"/>
              <w:rPr>
                <w:b/>
                <w:sz w:val="24"/>
                <w:szCs w:val="24"/>
              </w:rPr>
            </w:pPr>
          </w:p>
          <w:p w:rsidR="00DC1454" w:rsidRPr="003E06E2" w:rsidRDefault="00DC1454" w:rsidP="003930CD">
            <w:pPr>
              <w:widowControl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Справи і матеріали</w:t>
            </w:r>
            <w:r w:rsidRPr="003E06E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ц</w:t>
            </w:r>
            <w:r w:rsidRPr="003E06E2">
              <w:rPr>
                <w:b/>
                <w:sz w:val="24"/>
                <w:szCs w:val="24"/>
              </w:rPr>
              <w:t>ивільн</w:t>
            </w:r>
            <w:r>
              <w:rPr>
                <w:b/>
                <w:sz w:val="24"/>
                <w:szCs w:val="24"/>
              </w:rPr>
              <w:t>ого судочинства</w:t>
            </w:r>
          </w:p>
        </w:tc>
        <w:tc>
          <w:tcPr>
            <w:tcW w:w="123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4" w:rsidRPr="00A828EC" w:rsidRDefault="00DC1454" w:rsidP="003E06E2">
            <w:pPr>
              <w:widowControl/>
              <w:jc w:val="both"/>
              <w:rPr>
                <w:sz w:val="22"/>
                <w:szCs w:val="22"/>
              </w:rPr>
            </w:pPr>
            <w:r w:rsidRPr="00A828EC">
              <w:rPr>
                <w:sz w:val="22"/>
                <w:szCs w:val="22"/>
              </w:rPr>
              <w:t>Усього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4" w:rsidRPr="00A828EC" w:rsidRDefault="00746FD4" w:rsidP="003813C0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28023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4" w:rsidRPr="00A828EC" w:rsidRDefault="00746FD4" w:rsidP="00486BC5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23758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4" w:rsidRPr="00A828EC" w:rsidRDefault="00746FD4" w:rsidP="007E6473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-4265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4" w:rsidRPr="00A828EC" w:rsidRDefault="00746FD4" w:rsidP="00607EC2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-15,21</w:t>
            </w:r>
          </w:p>
        </w:tc>
      </w:tr>
      <w:tr w:rsidR="00DC1454" w:rsidTr="00041900">
        <w:tc>
          <w:tcPr>
            <w:tcW w:w="358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C1454" w:rsidRPr="003E06E2" w:rsidRDefault="00DC1454" w:rsidP="003930CD">
            <w:pPr>
              <w:widowControl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C1454" w:rsidRPr="00A828EC" w:rsidRDefault="00DC1454" w:rsidP="003E06E2">
            <w:pPr>
              <w:widowControl/>
              <w:jc w:val="both"/>
              <w:rPr>
                <w:sz w:val="22"/>
                <w:szCs w:val="22"/>
              </w:rPr>
            </w:pPr>
            <w:r w:rsidRPr="00A828EC">
              <w:rPr>
                <w:sz w:val="22"/>
                <w:szCs w:val="22"/>
              </w:rPr>
              <w:t>В тому числі справ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C1454" w:rsidRPr="00A828EC" w:rsidRDefault="00746FD4" w:rsidP="003813C0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17488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C1454" w:rsidRPr="00A828EC" w:rsidRDefault="00746FD4" w:rsidP="00486BC5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14914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C1454" w:rsidRPr="00A828EC" w:rsidRDefault="00746FD4" w:rsidP="007E6473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-2574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C1454" w:rsidRPr="00A828EC" w:rsidRDefault="009434C2" w:rsidP="009434C2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-14,71</w:t>
            </w:r>
          </w:p>
        </w:tc>
      </w:tr>
      <w:tr w:rsidR="00DC1454" w:rsidTr="00041900">
        <w:tc>
          <w:tcPr>
            <w:tcW w:w="358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C1454" w:rsidRDefault="00DC1454" w:rsidP="003930CD">
            <w:pPr>
              <w:widowControl/>
              <w:jc w:val="both"/>
              <w:rPr>
                <w:b/>
                <w:sz w:val="24"/>
                <w:szCs w:val="24"/>
              </w:rPr>
            </w:pPr>
          </w:p>
          <w:p w:rsidR="00DC1454" w:rsidRPr="003E06E2" w:rsidRDefault="00DC1454" w:rsidP="003930CD">
            <w:pPr>
              <w:widowControl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Справи і матеріали</w:t>
            </w:r>
            <w:r w:rsidRPr="003E06E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</w:t>
            </w:r>
            <w:r w:rsidRPr="003E06E2">
              <w:rPr>
                <w:b/>
                <w:sz w:val="24"/>
                <w:szCs w:val="24"/>
              </w:rPr>
              <w:t>дміністративн</w:t>
            </w:r>
            <w:r>
              <w:rPr>
                <w:b/>
                <w:sz w:val="24"/>
                <w:szCs w:val="24"/>
              </w:rPr>
              <w:t>ого судочинства</w:t>
            </w:r>
          </w:p>
        </w:tc>
        <w:tc>
          <w:tcPr>
            <w:tcW w:w="123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4" w:rsidRPr="003E06E2" w:rsidRDefault="00DC1454" w:rsidP="003E06E2">
            <w:pPr>
              <w:widowControl/>
              <w:jc w:val="both"/>
              <w:rPr>
                <w:sz w:val="22"/>
                <w:szCs w:val="22"/>
              </w:rPr>
            </w:pPr>
            <w:r w:rsidRPr="003E06E2">
              <w:rPr>
                <w:sz w:val="22"/>
                <w:szCs w:val="22"/>
              </w:rPr>
              <w:t>Усього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4" w:rsidRPr="00A11D2A" w:rsidRDefault="00746FD4" w:rsidP="003813C0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1438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4" w:rsidRPr="00A11D2A" w:rsidRDefault="00746FD4" w:rsidP="00486BC5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926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4" w:rsidRPr="00CE6018" w:rsidRDefault="00746FD4" w:rsidP="007E6473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-512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54" w:rsidRPr="00A11D2A" w:rsidRDefault="00746FD4" w:rsidP="00607EC2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-35,60</w:t>
            </w:r>
          </w:p>
        </w:tc>
      </w:tr>
      <w:tr w:rsidR="00DC1454" w:rsidTr="00041900">
        <w:trPr>
          <w:trHeight w:val="85"/>
        </w:trPr>
        <w:tc>
          <w:tcPr>
            <w:tcW w:w="358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C1454" w:rsidRPr="003E06E2" w:rsidRDefault="00DC1454" w:rsidP="003930CD">
            <w:pPr>
              <w:widowControl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C1454" w:rsidRDefault="00DC1454" w:rsidP="003E06E2">
            <w:pPr>
              <w:widowControl/>
              <w:jc w:val="both"/>
              <w:rPr>
                <w:sz w:val="22"/>
                <w:szCs w:val="22"/>
              </w:rPr>
            </w:pPr>
            <w:r w:rsidRPr="003E06E2">
              <w:rPr>
                <w:sz w:val="22"/>
                <w:szCs w:val="22"/>
              </w:rPr>
              <w:t>В тому числі справ</w:t>
            </w:r>
          </w:p>
          <w:p w:rsidR="00DC1454" w:rsidRDefault="00DC1454" w:rsidP="003E06E2">
            <w:pPr>
              <w:widowControl/>
              <w:jc w:val="both"/>
              <w:rPr>
                <w:sz w:val="22"/>
                <w:szCs w:val="22"/>
              </w:rPr>
            </w:pPr>
          </w:p>
          <w:p w:rsidR="00DC1454" w:rsidRDefault="00DC1454" w:rsidP="003E06E2">
            <w:pPr>
              <w:widowControl/>
              <w:jc w:val="both"/>
              <w:rPr>
                <w:sz w:val="22"/>
                <w:szCs w:val="22"/>
              </w:rPr>
            </w:pPr>
          </w:p>
          <w:p w:rsidR="00DC1454" w:rsidRPr="003E06E2" w:rsidRDefault="00DC1454" w:rsidP="003E06E2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C1454" w:rsidRPr="00A11D2A" w:rsidRDefault="00746FD4" w:rsidP="003813C0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C1454" w:rsidRPr="00A11D2A" w:rsidRDefault="00746FD4" w:rsidP="00BA1931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C1454" w:rsidRPr="00CE6018" w:rsidRDefault="00746FD4" w:rsidP="007E6473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C1454" w:rsidRPr="00A11D2A" w:rsidRDefault="00746FD4" w:rsidP="00607EC2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-29,28</w:t>
            </w:r>
          </w:p>
        </w:tc>
      </w:tr>
      <w:tr w:rsidR="000935AA" w:rsidTr="00041900">
        <w:tc>
          <w:tcPr>
            <w:tcW w:w="358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0935AA" w:rsidRDefault="000935AA" w:rsidP="003930CD">
            <w:pPr>
              <w:widowControl/>
              <w:jc w:val="both"/>
              <w:rPr>
                <w:b/>
                <w:sz w:val="24"/>
                <w:szCs w:val="24"/>
              </w:rPr>
            </w:pPr>
          </w:p>
          <w:p w:rsidR="000935AA" w:rsidRPr="003E06E2" w:rsidRDefault="000935AA" w:rsidP="003930CD">
            <w:pPr>
              <w:widowControl/>
              <w:jc w:val="both"/>
              <w:rPr>
                <w:b/>
                <w:sz w:val="24"/>
                <w:szCs w:val="24"/>
              </w:rPr>
            </w:pPr>
            <w:r w:rsidRPr="003E06E2">
              <w:rPr>
                <w:b/>
                <w:sz w:val="24"/>
                <w:szCs w:val="24"/>
              </w:rPr>
              <w:t>Справ</w:t>
            </w:r>
            <w:r>
              <w:rPr>
                <w:b/>
                <w:sz w:val="24"/>
                <w:szCs w:val="24"/>
              </w:rPr>
              <w:t>и та матеріали</w:t>
            </w:r>
            <w:r w:rsidRPr="003E06E2">
              <w:rPr>
                <w:b/>
                <w:sz w:val="24"/>
                <w:szCs w:val="24"/>
              </w:rPr>
              <w:t xml:space="preserve"> про адміністративні  правопорушення</w:t>
            </w:r>
          </w:p>
        </w:tc>
        <w:tc>
          <w:tcPr>
            <w:tcW w:w="123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A" w:rsidRPr="003E06E2" w:rsidRDefault="000935AA" w:rsidP="003E06E2">
            <w:pPr>
              <w:widowControl/>
              <w:jc w:val="both"/>
              <w:rPr>
                <w:sz w:val="22"/>
                <w:szCs w:val="22"/>
              </w:rPr>
            </w:pPr>
            <w:r w:rsidRPr="003E06E2">
              <w:rPr>
                <w:sz w:val="22"/>
                <w:szCs w:val="22"/>
              </w:rPr>
              <w:t>Усього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A" w:rsidRPr="00593F58" w:rsidRDefault="00746FD4" w:rsidP="003813C0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20817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A" w:rsidRPr="00593F58" w:rsidRDefault="00746FD4" w:rsidP="00486BC5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23192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A" w:rsidRPr="00CE6018" w:rsidRDefault="00746FD4" w:rsidP="000F3FDC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2375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AA" w:rsidRPr="00A11D2A" w:rsidRDefault="00746FD4" w:rsidP="003813C0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11,40</w:t>
            </w:r>
          </w:p>
        </w:tc>
      </w:tr>
      <w:tr w:rsidR="000935AA" w:rsidTr="00041900">
        <w:tc>
          <w:tcPr>
            <w:tcW w:w="358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935AA" w:rsidRDefault="000935AA" w:rsidP="003930CD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935AA" w:rsidRDefault="000935AA" w:rsidP="003E06E2">
            <w:pPr>
              <w:widowControl/>
              <w:jc w:val="both"/>
              <w:rPr>
                <w:sz w:val="22"/>
                <w:szCs w:val="22"/>
              </w:rPr>
            </w:pPr>
            <w:r w:rsidRPr="003E06E2">
              <w:rPr>
                <w:sz w:val="22"/>
                <w:szCs w:val="22"/>
              </w:rPr>
              <w:t>В тому числі справ</w:t>
            </w:r>
          </w:p>
          <w:p w:rsidR="000935AA" w:rsidRPr="003E06E2" w:rsidRDefault="000935AA" w:rsidP="003E06E2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935AA" w:rsidRPr="00593F58" w:rsidRDefault="00746FD4" w:rsidP="003813C0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20463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935AA" w:rsidRPr="00593F58" w:rsidRDefault="00746FD4" w:rsidP="00486BC5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22722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935AA" w:rsidRPr="00CE6018" w:rsidRDefault="00746FD4" w:rsidP="000F3FDC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935AA" w:rsidRPr="00A11D2A" w:rsidRDefault="00746FD4" w:rsidP="003813C0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11,04</w:t>
            </w:r>
          </w:p>
        </w:tc>
      </w:tr>
      <w:tr w:rsidR="009D563C" w:rsidTr="00041900">
        <w:tc>
          <w:tcPr>
            <w:tcW w:w="358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563C" w:rsidRDefault="009D563C" w:rsidP="003930CD">
            <w:pPr>
              <w:widowControl/>
              <w:jc w:val="both"/>
              <w:rPr>
                <w:b/>
                <w:sz w:val="24"/>
                <w:szCs w:val="24"/>
              </w:rPr>
            </w:pPr>
          </w:p>
          <w:p w:rsidR="009D563C" w:rsidRPr="00AE0C51" w:rsidRDefault="009D563C" w:rsidP="003930CD">
            <w:pPr>
              <w:widowControl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Заяви</w:t>
            </w:r>
            <w:r w:rsidRPr="00AE0C51">
              <w:rPr>
                <w:b/>
                <w:sz w:val="24"/>
                <w:szCs w:val="24"/>
              </w:rPr>
              <w:t xml:space="preserve"> про перегляд судових рішень цивільного судочинства за </w:t>
            </w:r>
            <w:proofErr w:type="spellStart"/>
            <w:r>
              <w:rPr>
                <w:b/>
                <w:sz w:val="24"/>
                <w:szCs w:val="24"/>
              </w:rPr>
              <w:t>ново</w:t>
            </w:r>
            <w:r w:rsidRPr="00AE0C51">
              <w:rPr>
                <w:b/>
                <w:sz w:val="24"/>
                <w:szCs w:val="24"/>
              </w:rPr>
              <w:t>виявленими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AE0C51">
              <w:rPr>
                <w:b/>
                <w:sz w:val="24"/>
                <w:szCs w:val="24"/>
              </w:rPr>
              <w:t>обставинами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563C" w:rsidRDefault="009D563C" w:rsidP="003E06E2">
            <w:pPr>
              <w:widowControl/>
              <w:jc w:val="both"/>
              <w:rPr>
                <w:sz w:val="22"/>
                <w:szCs w:val="22"/>
              </w:rPr>
            </w:pPr>
          </w:p>
          <w:p w:rsidR="009D563C" w:rsidRDefault="009D563C" w:rsidP="003E06E2">
            <w:pPr>
              <w:widowControl/>
              <w:jc w:val="both"/>
              <w:rPr>
                <w:sz w:val="22"/>
                <w:szCs w:val="22"/>
              </w:rPr>
            </w:pPr>
          </w:p>
          <w:p w:rsidR="009D563C" w:rsidRPr="003E06E2" w:rsidRDefault="009D563C" w:rsidP="003E06E2">
            <w:pPr>
              <w:widowControl/>
              <w:jc w:val="both"/>
              <w:rPr>
                <w:sz w:val="22"/>
                <w:szCs w:val="22"/>
              </w:rPr>
            </w:pPr>
            <w:r w:rsidRPr="003E06E2">
              <w:rPr>
                <w:sz w:val="22"/>
                <w:szCs w:val="22"/>
              </w:rPr>
              <w:t>Усього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563C" w:rsidRDefault="00746FD4" w:rsidP="00FE0EDE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  <w:p w:rsidR="009D563C" w:rsidRDefault="009D563C" w:rsidP="00FE0EDE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563C" w:rsidRDefault="00746FD4" w:rsidP="00BA1931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563C" w:rsidRDefault="00746FD4" w:rsidP="00201170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563C" w:rsidRDefault="00746FD4" w:rsidP="00545BC7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-33,33</w:t>
            </w:r>
          </w:p>
        </w:tc>
      </w:tr>
      <w:tr w:rsidR="009D563C" w:rsidTr="00041900">
        <w:tc>
          <w:tcPr>
            <w:tcW w:w="358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563C" w:rsidRDefault="009D563C" w:rsidP="003930CD">
            <w:pPr>
              <w:widowControl/>
              <w:jc w:val="both"/>
              <w:rPr>
                <w:b/>
                <w:sz w:val="24"/>
                <w:szCs w:val="24"/>
              </w:rPr>
            </w:pPr>
          </w:p>
          <w:p w:rsidR="009D563C" w:rsidRDefault="009D563C" w:rsidP="003930CD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Заяви</w:t>
            </w:r>
            <w:r w:rsidRPr="00AE0C51">
              <w:rPr>
                <w:b/>
                <w:sz w:val="24"/>
                <w:szCs w:val="24"/>
              </w:rPr>
              <w:t xml:space="preserve"> про перегляд судових рішень </w:t>
            </w:r>
            <w:r>
              <w:rPr>
                <w:b/>
                <w:sz w:val="24"/>
                <w:szCs w:val="24"/>
              </w:rPr>
              <w:t>адміністратив</w:t>
            </w:r>
            <w:r w:rsidRPr="00AE0C51">
              <w:rPr>
                <w:b/>
                <w:sz w:val="24"/>
                <w:szCs w:val="24"/>
              </w:rPr>
              <w:t xml:space="preserve">ного судочинства за </w:t>
            </w:r>
            <w:proofErr w:type="spellStart"/>
            <w:r w:rsidRPr="00AE0C51">
              <w:rPr>
                <w:b/>
                <w:sz w:val="24"/>
                <w:szCs w:val="24"/>
              </w:rPr>
              <w:t>нововиявленими</w:t>
            </w:r>
            <w:proofErr w:type="spellEnd"/>
            <w:r w:rsidRPr="00AE0C51">
              <w:rPr>
                <w:b/>
                <w:sz w:val="24"/>
                <w:szCs w:val="24"/>
              </w:rPr>
              <w:t xml:space="preserve"> обставинами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563C" w:rsidRDefault="009D563C" w:rsidP="003E06E2">
            <w:pPr>
              <w:widowControl/>
              <w:jc w:val="both"/>
              <w:rPr>
                <w:sz w:val="22"/>
                <w:szCs w:val="22"/>
              </w:rPr>
            </w:pPr>
          </w:p>
          <w:p w:rsidR="009D563C" w:rsidRPr="003E06E2" w:rsidRDefault="009D563C" w:rsidP="003E06E2">
            <w:pPr>
              <w:widowControl/>
              <w:jc w:val="both"/>
              <w:rPr>
                <w:sz w:val="22"/>
                <w:szCs w:val="22"/>
              </w:rPr>
            </w:pPr>
            <w:r w:rsidRPr="003E06E2">
              <w:rPr>
                <w:sz w:val="22"/>
                <w:szCs w:val="22"/>
              </w:rPr>
              <w:t>Усього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563C" w:rsidRDefault="00746FD4" w:rsidP="00FE0EDE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563C" w:rsidRDefault="00746FD4" w:rsidP="00BA1931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563C" w:rsidRDefault="00746FD4" w:rsidP="009B4C02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563C" w:rsidRDefault="00746FD4" w:rsidP="00545BC7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28,60</w:t>
            </w:r>
          </w:p>
        </w:tc>
      </w:tr>
      <w:tr w:rsidR="009D563C" w:rsidTr="00041900">
        <w:tc>
          <w:tcPr>
            <w:tcW w:w="35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563C" w:rsidRDefault="009D563C" w:rsidP="003930CD">
            <w:pPr>
              <w:widowControl/>
              <w:jc w:val="both"/>
              <w:rPr>
                <w:b/>
                <w:sz w:val="28"/>
                <w:szCs w:val="28"/>
              </w:rPr>
            </w:pPr>
          </w:p>
          <w:p w:rsidR="009D563C" w:rsidRPr="00AC3680" w:rsidRDefault="009D563C" w:rsidP="003930CD">
            <w:pPr>
              <w:widowControl/>
              <w:jc w:val="both"/>
              <w:rPr>
                <w:b/>
                <w:sz w:val="28"/>
                <w:szCs w:val="28"/>
              </w:rPr>
            </w:pPr>
            <w:r w:rsidRPr="00AC3680">
              <w:rPr>
                <w:b/>
                <w:sz w:val="28"/>
                <w:szCs w:val="28"/>
              </w:rPr>
              <w:t>УСЬОГО</w:t>
            </w:r>
          </w:p>
        </w:tc>
        <w:tc>
          <w:tcPr>
            <w:tcW w:w="123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563C" w:rsidRDefault="009D563C" w:rsidP="003E06E2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563C" w:rsidRPr="00816EF5" w:rsidRDefault="00746FD4" w:rsidP="00FE0EDE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82611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563C" w:rsidRPr="00816EF5" w:rsidRDefault="00746FD4" w:rsidP="006619A3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69838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563C" w:rsidRPr="00CE6018" w:rsidRDefault="00746FD4" w:rsidP="00201170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-12773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D563C" w:rsidRPr="007B2F9E" w:rsidRDefault="00746FD4" w:rsidP="006A3B64">
            <w:pPr>
              <w:widowControl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-15,4</w:t>
            </w:r>
            <w:r w:rsidR="006A3B64">
              <w:rPr>
                <w:sz w:val="28"/>
                <w:szCs w:val="28"/>
                <w:lang w:val="ru-RU"/>
              </w:rPr>
              <w:t>7</w:t>
            </w:r>
          </w:p>
        </w:tc>
      </w:tr>
    </w:tbl>
    <w:p w:rsidR="00607456" w:rsidRDefault="00607456" w:rsidP="00026F0B">
      <w:pPr>
        <w:widowControl/>
        <w:jc w:val="both"/>
        <w:rPr>
          <w:sz w:val="28"/>
          <w:szCs w:val="28"/>
        </w:rPr>
      </w:pPr>
    </w:p>
    <w:p w:rsidR="00607456" w:rsidRDefault="00607456" w:rsidP="00026F0B">
      <w:pPr>
        <w:widowControl/>
        <w:jc w:val="both"/>
        <w:rPr>
          <w:sz w:val="28"/>
          <w:szCs w:val="28"/>
        </w:rPr>
      </w:pPr>
    </w:p>
    <w:p w:rsidR="00DC2BD8" w:rsidRPr="0053487E" w:rsidRDefault="0053487E" w:rsidP="00607456">
      <w:pPr>
        <w:widowControl/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Таким чином, статистичні</w:t>
      </w:r>
      <w:r w:rsidR="00DC2BD8" w:rsidRPr="0053487E">
        <w:rPr>
          <w:sz w:val="28"/>
          <w:szCs w:val="28"/>
        </w:rPr>
        <w:t xml:space="preserve"> дані свідчать про те, що середньомісячне надходження справ на одного суддю мі</w:t>
      </w:r>
      <w:r w:rsidR="004A6CEF" w:rsidRPr="0053487E">
        <w:rPr>
          <w:sz w:val="28"/>
          <w:szCs w:val="28"/>
        </w:rPr>
        <w:t>сцевого</w:t>
      </w:r>
      <w:r w:rsidR="006723F8" w:rsidRPr="0053487E">
        <w:rPr>
          <w:sz w:val="28"/>
          <w:szCs w:val="28"/>
        </w:rPr>
        <w:t xml:space="preserve"> загального</w:t>
      </w:r>
      <w:r w:rsidR="004A6CEF" w:rsidRPr="0053487E">
        <w:rPr>
          <w:sz w:val="28"/>
          <w:szCs w:val="28"/>
        </w:rPr>
        <w:t xml:space="preserve"> суду</w:t>
      </w:r>
      <w:r w:rsidR="006723F8" w:rsidRPr="0053487E">
        <w:rPr>
          <w:sz w:val="28"/>
          <w:szCs w:val="28"/>
        </w:rPr>
        <w:t xml:space="preserve"> області</w:t>
      </w:r>
      <w:r w:rsidR="004A6CEF" w:rsidRPr="0053487E">
        <w:rPr>
          <w:sz w:val="28"/>
          <w:szCs w:val="28"/>
        </w:rPr>
        <w:t xml:space="preserve"> </w:t>
      </w:r>
      <w:r w:rsidR="000E1CE8" w:rsidRPr="0053487E">
        <w:rPr>
          <w:sz w:val="28"/>
          <w:szCs w:val="28"/>
        </w:rPr>
        <w:t>у 20</w:t>
      </w:r>
      <w:r w:rsidR="006A3B64">
        <w:rPr>
          <w:sz w:val="28"/>
          <w:szCs w:val="28"/>
        </w:rPr>
        <w:t>20</w:t>
      </w:r>
      <w:r w:rsidR="000E1CE8" w:rsidRPr="0053487E">
        <w:rPr>
          <w:sz w:val="28"/>
          <w:szCs w:val="28"/>
        </w:rPr>
        <w:t xml:space="preserve"> році </w:t>
      </w:r>
      <w:r w:rsidR="004A6CEF" w:rsidRPr="0053487E">
        <w:rPr>
          <w:sz w:val="28"/>
          <w:szCs w:val="28"/>
        </w:rPr>
        <w:t>в</w:t>
      </w:r>
      <w:r w:rsidR="00840E64" w:rsidRPr="0053487E">
        <w:rPr>
          <w:sz w:val="28"/>
          <w:szCs w:val="28"/>
        </w:rPr>
        <w:t xml:space="preserve"> порівнянні з</w:t>
      </w:r>
      <w:r w:rsidR="006A29EF" w:rsidRPr="0053487E">
        <w:rPr>
          <w:sz w:val="28"/>
          <w:szCs w:val="28"/>
        </w:rPr>
        <w:t xml:space="preserve"> </w:t>
      </w:r>
      <w:r w:rsidR="00406321" w:rsidRPr="0053487E">
        <w:rPr>
          <w:sz w:val="28"/>
          <w:szCs w:val="28"/>
        </w:rPr>
        <w:t>20</w:t>
      </w:r>
      <w:r w:rsidR="006A3B64">
        <w:rPr>
          <w:sz w:val="28"/>
          <w:szCs w:val="28"/>
        </w:rPr>
        <w:t>19</w:t>
      </w:r>
      <w:r w:rsidR="00570615" w:rsidRPr="0053487E">
        <w:rPr>
          <w:sz w:val="28"/>
          <w:szCs w:val="28"/>
        </w:rPr>
        <w:t xml:space="preserve"> </w:t>
      </w:r>
      <w:r w:rsidR="00EE7BBD" w:rsidRPr="0053487E">
        <w:rPr>
          <w:sz w:val="28"/>
          <w:szCs w:val="28"/>
        </w:rPr>
        <w:t>роком</w:t>
      </w:r>
      <w:r w:rsidR="00840E64" w:rsidRPr="0053487E">
        <w:rPr>
          <w:sz w:val="28"/>
          <w:szCs w:val="28"/>
        </w:rPr>
        <w:t xml:space="preserve">  </w:t>
      </w:r>
      <w:r w:rsidR="00406321" w:rsidRPr="0053487E">
        <w:rPr>
          <w:sz w:val="28"/>
          <w:szCs w:val="28"/>
        </w:rPr>
        <w:t>з</w:t>
      </w:r>
      <w:r>
        <w:rPr>
          <w:sz w:val="28"/>
          <w:szCs w:val="28"/>
        </w:rPr>
        <w:t>меншилось</w:t>
      </w:r>
      <w:r w:rsidR="00A71418" w:rsidRPr="0053487E">
        <w:rPr>
          <w:sz w:val="28"/>
          <w:szCs w:val="28"/>
        </w:rPr>
        <w:t xml:space="preserve"> </w:t>
      </w:r>
      <w:r w:rsidR="00DC2BD8" w:rsidRPr="0053487E">
        <w:rPr>
          <w:sz w:val="28"/>
          <w:szCs w:val="28"/>
        </w:rPr>
        <w:t>з</w:t>
      </w:r>
      <w:r w:rsidR="00F23F2C" w:rsidRPr="0053487E">
        <w:rPr>
          <w:sz w:val="28"/>
          <w:szCs w:val="28"/>
        </w:rPr>
        <w:t xml:space="preserve"> </w:t>
      </w:r>
      <w:r w:rsidR="0022241F" w:rsidRPr="0053487E">
        <w:rPr>
          <w:sz w:val="28"/>
          <w:szCs w:val="28"/>
        </w:rPr>
        <w:t>54,03</w:t>
      </w:r>
      <w:r w:rsidR="00554CE6" w:rsidRPr="0053487E">
        <w:rPr>
          <w:sz w:val="28"/>
          <w:szCs w:val="28"/>
        </w:rPr>
        <w:t xml:space="preserve"> </w:t>
      </w:r>
      <w:r w:rsidR="00DC2BD8" w:rsidRPr="0053487E">
        <w:rPr>
          <w:sz w:val="28"/>
          <w:szCs w:val="28"/>
        </w:rPr>
        <w:t>до</w:t>
      </w:r>
      <w:r>
        <w:rPr>
          <w:sz w:val="28"/>
          <w:szCs w:val="28"/>
        </w:rPr>
        <w:t xml:space="preserve"> 45,68</w:t>
      </w:r>
      <w:r w:rsidR="00F23F2C" w:rsidRPr="0053487E">
        <w:rPr>
          <w:sz w:val="28"/>
          <w:szCs w:val="28"/>
        </w:rPr>
        <w:t xml:space="preserve"> </w:t>
      </w:r>
      <w:r w:rsidR="00DC2BD8" w:rsidRPr="0053487E">
        <w:rPr>
          <w:sz w:val="28"/>
          <w:szCs w:val="28"/>
        </w:rPr>
        <w:t xml:space="preserve"> справ</w:t>
      </w:r>
      <w:r w:rsidR="00D651C1" w:rsidRPr="0053487E">
        <w:rPr>
          <w:sz w:val="28"/>
          <w:szCs w:val="28"/>
        </w:rPr>
        <w:t xml:space="preserve"> (на </w:t>
      </w:r>
      <w:r>
        <w:rPr>
          <w:sz w:val="28"/>
          <w:szCs w:val="28"/>
        </w:rPr>
        <w:t>15,5</w:t>
      </w:r>
      <w:r w:rsidR="00D651C1" w:rsidRPr="0053487E">
        <w:rPr>
          <w:sz w:val="28"/>
          <w:szCs w:val="28"/>
        </w:rPr>
        <w:t xml:space="preserve"> </w:t>
      </w:r>
      <w:r w:rsidR="004471AF" w:rsidRPr="0053487E">
        <w:rPr>
          <w:sz w:val="28"/>
          <w:szCs w:val="28"/>
        </w:rPr>
        <w:t>справ</w:t>
      </w:r>
      <w:r w:rsidR="00F23F2C" w:rsidRPr="0053487E">
        <w:rPr>
          <w:sz w:val="28"/>
          <w:szCs w:val="28"/>
        </w:rPr>
        <w:t>)</w:t>
      </w:r>
      <w:r w:rsidR="00DC2BD8" w:rsidRPr="0053487E">
        <w:rPr>
          <w:i/>
          <w:iCs/>
          <w:sz w:val="28"/>
          <w:szCs w:val="28"/>
        </w:rPr>
        <w:t xml:space="preserve">. </w:t>
      </w:r>
    </w:p>
    <w:p w:rsidR="00DC2BD8" w:rsidRPr="00EF7373" w:rsidRDefault="00DC2BD8" w:rsidP="00DC2BD8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F7373">
        <w:rPr>
          <w:sz w:val="28"/>
          <w:szCs w:val="28"/>
        </w:rPr>
        <w:t>Із загального числа справ</w:t>
      </w:r>
      <w:r w:rsidR="009D4F69" w:rsidRPr="00EF7373">
        <w:rPr>
          <w:sz w:val="28"/>
          <w:szCs w:val="28"/>
        </w:rPr>
        <w:t xml:space="preserve"> та матеріалів</w:t>
      </w:r>
      <w:r w:rsidR="00504471" w:rsidRPr="00EF7373">
        <w:rPr>
          <w:sz w:val="28"/>
          <w:szCs w:val="28"/>
        </w:rPr>
        <w:t xml:space="preserve"> по області</w:t>
      </w:r>
      <w:r w:rsidRPr="00EF7373">
        <w:rPr>
          <w:sz w:val="28"/>
          <w:szCs w:val="28"/>
        </w:rPr>
        <w:t xml:space="preserve">, що надходять щомісяця для розгляду одному судді місцевого </w:t>
      </w:r>
      <w:r w:rsidR="00504471" w:rsidRPr="00EF7373">
        <w:rPr>
          <w:sz w:val="28"/>
          <w:szCs w:val="28"/>
        </w:rPr>
        <w:t xml:space="preserve">загального </w:t>
      </w:r>
      <w:r w:rsidRPr="00EF7373">
        <w:rPr>
          <w:sz w:val="28"/>
          <w:szCs w:val="28"/>
        </w:rPr>
        <w:t>суду</w:t>
      </w:r>
      <w:r w:rsidR="00367B50" w:rsidRPr="00EF7373">
        <w:rPr>
          <w:sz w:val="28"/>
          <w:szCs w:val="28"/>
        </w:rPr>
        <w:t xml:space="preserve"> (за штатом)</w:t>
      </w:r>
      <w:r w:rsidRPr="00EF7373">
        <w:rPr>
          <w:sz w:val="28"/>
          <w:szCs w:val="28"/>
        </w:rPr>
        <w:t xml:space="preserve">, </w:t>
      </w:r>
      <w:r w:rsidR="00C806F1" w:rsidRPr="00EF7373">
        <w:rPr>
          <w:sz w:val="28"/>
          <w:szCs w:val="28"/>
        </w:rPr>
        <w:t>справи і матеріали</w:t>
      </w:r>
      <w:r w:rsidR="00F23F2C" w:rsidRPr="00EF7373">
        <w:rPr>
          <w:sz w:val="28"/>
          <w:szCs w:val="28"/>
        </w:rPr>
        <w:t xml:space="preserve"> </w:t>
      </w:r>
      <w:r w:rsidR="006E1735" w:rsidRPr="00EF7373">
        <w:rPr>
          <w:sz w:val="28"/>
          <w:szCs w:val="28"/>
        </w:rPr>
        <w:t xml:space="preserve">кримінального судочинства </w:t>
      </w:r>
      <w:r w:rsidR="00F23F2C" w:rsidRPr="00EF7373">
        <w:rPr>
          <w:sz w:val="28"/>
          <w:szCs w:val="28"/>
        </w:rPr>
        <w:t xml:space="preserve">становлять </w:t>
      </w:r>
      <w:r w:rsidR="008B671F" w:rsidRPr="00EF7373">
        <w:rPr>
          <w:sz w:val="28"/>
          <w:szCs w:val="28"/>
        </w:rPr>
        <w:t>–</w:t>
      </w:r>
      <w:r w:rsidR="00E47412" w:rsidRPr="00EF7373">
        <w:rPr>
          <w:sz w:val="28"/>
          <w:szCs w:val="28"/>
        </w:rPr>
        <w:t xml:space="preserve"> </w:t>
      </w:r>
      <w:r w:rsidR="00EF7373">
        <w:rPr>
          <w:sz w:val="28"/>
          <w:szCs w:val="28"/>
        </w:rPr>
        <w:t>14,33</w:t>
      </w:r>
      <w:r w:rsidR="009D4F69" w:rsidRPr="00EF7373">
        <w:rPr>
          <w:sz w:val="28"/>
          <w:szCs w:val="28"/>
        </w:rPr>
        <w:t xml:space="preserve"> </w:t>
      </w:r>
      <w:r w:rsidR="00406321" w:rsidRPr="00EF7373">
        <w:rPr>
          <w:sz w:val="28"/>
          <w:szCs w:val="28"/>
        </w:rPr>
        <w:t>(201</w:t>
      </w:r>
      <w:r w:rsidR="00EF7373">
        <w:rPr>
          <w:sz w:val="28"/>
          <w:szCs w:val="28"/>
        </w:rPr>
        <w:t>9</w:t>
      </w:r>
      <w:r w:rsidR="009D4F69" w:rsidRPr="00EF7373">
        <w:rPr>
          <w:sz w:val="28"/>
          <w:szCs w:val="28"/>
        </w:rPr>
        <w:t xml:space="preserve"> </w:t>
      </w:r>
      <w:r w:rsidR="007732C7" w:rsidRPr="00EF7373">
        <w:rPr>
          <w:sz w:val="28"/>
          <w:szCs w:val="28"/>
        </w:rPr>
        <w:t xml:space="preserve">рік </w:t>
      </w:r>
      <w:r w:rsidR="002C16DE" w:rsidRPr="00EF7373">
        <w:rPr>
          <w:sz w:val="28"/>
          <w:szCs w:val="28"/>
        </w:rPr>
        <w:t xml:space="preserve"> </w:t>
      </w:r>
      <w:r w:rsidR="0009383F" w:rsidRPr="00EF7373">
        <w:rPr>
          <w:sz w:val="28"/>
          <w:szCs w:val="28"/>
        </w:rPr>
        <w:t xml:space="preserve">- </w:t>
      </w:r>
      <w:r w:rsidR="00EF7373">
        <w:rPr>
          <w:sz w:val="28"/>
          <w:szCs w:val="28"/>
        </w:rPr>
        <w:t>21,11</w:t>
      </w:r>
      <w:r w:rsidR="00E47412" w:rsidRPr="00EF7373">
        <w:rPr>
          <w:sz w:val="28"/>
          <w:szCs w:val="28"/>
        </w:rPr>
        <w:t xml:space="preserve">), </w:t>
      </w:r>
      <w:r w:rsidR="007732C7" w:rsidRPr="00EF7373">
        <w:rPr>
          <w:sz w:val="28"/>
          <w:szCs w:val="28"/>
        </w:rPr>
        <w:t>справ</w:t>
      </w:r>
      <w:r w:rsidR="00E47412" w:rsidRPr="00EF7373">
        <w:rPr>
          <w:sz w:val="28"/>
          <w:szCs w:val="28"/>
        </w:rPr>
        <w:t>и</w:t>
      </w:r>
      <w:r w:rsidR="007732C7" w:rsidRPr="00EF7373">
        <w:rPr>
          <w:sz w:val="28"/>
          <w:szCs w:val="28"/>
        </w:rPr>
        <w:t xml:space="preserve"> і матеріалів</w:t>
      </w:r>
      <w:r w:rsidR="00E47412" w:rsidRPr="00EF7373">
        <w:rPr>
          <w:sz w:val="28"/>
          <w:szCs w:val="28"/>
        </w:rPr>
        <w:t xml:space="preserve"> </w:t>
      </w:r>
      <w:r w:rsidR="009C4B51" w:rsidRPr="00EF7373">
        <w:rPr>
          <w:sz w:val="28"/>
          <w:szCs w:val="28"/>
        </w:rPr>
        <w:t xml:space="preserve">цивільного судочинства </w:t>
      </w:r>
      <w:r w:rsidR="00E47412" w:rsidRPr="00EF7373">
        <w:rPr>
          <w:sz w:val="28"/>
          <w:szCs w:val="28"/>
        </w:rPr>
        <w:t>становлять</w:t>
      </w:r>
      <w:r w:rsidR="007732C7" w:rsidRPr="00EF7373">
        <w:rPr>
          <w:sz w:val="28"/>
          <w:szCs w:val="28"/>
        </w:rPr>
        <w:t xml:space="preserve"> </w:t>
      </w:r>
      <w:r w:rsidR="00F23F2C" w:rsidRPr="00EF7373">
        <w:rPr>
          <w:sz w:val="28"/>
          <w:szCs w:val="28"/>
        </w:rPr>
        <w:t xml:space="preserve"> – </w:t>
      </w:r>
      <w:r w:rsidR="00320C61">
        <w:rPr>
          <w:sz w:val="28"/>
          <w:szCs w:val="28"/>
        </w:rPr>
        <w:t>15,53</w:t>
      </w:r>
      <w:r w:rsidR="000D59B9" w:rsidRPr="00EF7373">
        <w:rPr>
          <w:sz w:val="28"/>
          <w:szCs w:val="28"/>
        </w:rPr>
        <w:t xml:space="preserve"> </w:t>
      </w:r>
      <w:r w:rsidR="00F23F2C" w:rsidRPr="00EF7373">
        <w:rPr>
          <w:sz w:val="28"/>
          <w:szCs w:val="28"/>
        </w:rPr>
        <w:t>(</w:t>
      </w:r>
      <w:r w:rsidR="00971633" w:rsidRPr="00EF7373">
        <w:rPr>
          <w:sz w:val="28"/>
          <w:szCs w:val="28"/>
        </w:rPr>
        <w:t>201</w:t>
      </w:r>
      <w:r w:rsidR="00EF7373">
        <w:rPr>
          <w:sz w:val="28"/>
          <w:szCs w:val="28"/>
        </w:rPr>
        <w:t>9</w:t>
      </w:r>
      <w:r w:rsidR="0009383F" w:rsidRPr="00EF7373">
        <w:rPr>
          <w:sz w:val="28"/>
          <w:szCs w:val="28"/>
        </w:rPr>
        <w:t xml:space="preserve"> </w:t>
      </w:r>
      <w:r w:rsidR="00DC4353" w:rsidRPr="00EF7373">
        <w:rPr>
          <w:sz w:val="28"/>
          <w:szCs w:val="28"/>
        </w:rPr>
        <w:t xml:space="preserve"> р</w:t>
      </w:r>
      <w:r w:rsidR="007732C7" w:rsidRPr="00EF7373">
        <w:rPr>
          <w:sz w:val="28"/>
          <w:szCs w:val="28"/>
        </w:rPr>
        <w:t xml:space="preserve">ік </w:t>
      </w:r>
      <w:r w:rsidR="0009383F" w:rsidRPr="00EF7373">
        <w:rPr>
          <w:sz w:val="28"/>
          <w:szCs w:val="28"/>
        </w:rPr>
        <w:t xml:space="preserve">- </w:t>
      </w:r>
      <w:r w:rsidR="00EF7373" w:rsidRPr="00EF7373">
        <w:rPr>
          <w:sz w:val="28"/>
          <w:szCs w:val="28"/>
        </w:rPr>
        <w:t>18,33</w:t>
      </w:r>
      <w:r w:rsidR="009D4F69" w:rsidRPr="00EF7373">
        <w:rPr>
          <w:sz w:val="28"/>
          <w:szCs w:val="28"/>
        </w:rPr>
        <w:t>)</w:t>
      </w:r>
      <w:r w:rsidRPr="00EF7373">
        <w:rPr>
          <w:sz w:val="28"/>
          <w:szCs w:val="28"/>
        </w:rPr>
        <w:t xml:space="preserve">, </w:t>
      </w:r>
      <w:r w:rsidR="00E47412" w:rsidRPr="00EF7373">
        <w:rPr>
          <w:sz w:val="28"/>
          <w:szCs w:val="28"/>
        </w:rPr>
        <w:t>справи і матеріали</w:t>
      </w:r>
      <w:r w:rsidR="009C4B51" w:rsidRPr="00EF7373">
        <w:rPr>
          <w:sz w:val="28"/>
          <w:szCs w:val="28"/>
        </w:rPr>
        <w:t xml:space="preserve"> адміністративного судочинства</w:t>
      </w:r>
      <w:r w:rsidR="009C5040" w:rsidRPr="00EF7373">
        <w:rPr>
          <w:sz w:val="28"/>
          <w:szCs w:val="28"/>
        </w:rPr>
        <w:t xml:space="preserve"> становлять </w:t>
      </w:r>
      <w:r w:rsidR="004C1CA8" w:rsidRPr="00EF7373">
        <w:rPr>
          <w:sz w:val="28"/>
          <w:szCs w:val="28"/>
        </w:rPr>
        <w:t xml:space="preserve">– </w:t>
      </w:r>
      <w:r w:rsidR="00EF7373">
        <w:rPr>
          <w:sz w:val="28"/>
          <w:szCs w:val="28"/>
        </w:rPr>
        <w:t>0,60</w:t>
      </w:r>
      <w:r w:rsidR="009C4B51" w:rsidRPr="00EF7373">
        <w:rPr>
          <w:sz w:val="28"/>
          <w:szCs w:val="28"/>
        </w:rPr>
        <w:t xml:space="preserve"> </w:t>
      </w:r>
      <w:r w:rsidR="00971633" w:rsidRPr="00EF7373">
        <w:rPr>
          <w:sz w:val="28"/>
          <w:szCs w:val="28"/>
        </w:rPr>
        <w:t>(201</w:t>
      </w:r>
      <w:r w:rsidR="00EF7373">
        <w:rPr>
          <w:sz w:val="28"/>
          <w:szCs w:val="28"/>
        </w:rPr>
        <w:t>9</w:t>
      </w:r>
      <w:r w:rsidR="009C5040" w:rsidRPr="00EF7373">
        <w:rPr>
          <w:sz w:val="28"/>
          <w:szCs w:val="28"/>
        </w:rPr>
        <w:t xml:space="preserve"> р</w:t>
      </w:r>
      <w:r w:rsidR="00E47412" w:rsidRPr="00EF7373">
        <w:rPr>
          <w:sz w:val="28"/>
          <w:szCs w:val="28"/>
        </w:rPr>
        <w:t xml:space="preserve">ік </w:t>
      </w:r>
      <w:r w:rsidR="00273DB8" w:rsidRPr="00EF7373">
        <w:rPr>
          <w:sz w:val="28"/>
          <w:szCs w:val="28"/>
        </w:rPr>
        <w:t>–</w:t>
      </w:r>
      <w:r w:rsidR="00E47412" w:rsidRPr="00EF7373">
        <w:rPr>
          <w:sz w:val="28"/>
          <w:szCs w:val="28"/>
        </w:rPr>
        <w:t xml:space="preserve"> </w:t>
      </w:r>
      <w:r w:rsidR="00EF7373">
        <w:rPr>
          <w:sz w:val="28"/>
          <w:szCs w:val="28"/>
        </w:rPr>
        <w:t>0,94</w:t>
      </w:r>
      <w:r w:rsidR="00A23317" w:rsidRPr="00EF7373">
        <w:rPr>
          <w:sz w:val="28"/>
          <w:szCs w:val="28"/>
        </w:rPr>
        <w:t>),</w:t>
      </w:r>
      <w:r w:rsidR="009D4F69" w:rsidRPr="00EF7373">
        <w:rPr>
          <w:sz w:val="28"/>
          <w:szCs w:val="28"/>
        </w:rPr>
        <w:t xml:space="preserve"> с</w:t>
      </w:r>
      <w:r w:rsidR="00EF7373">
        <w:rPr>
          <w:sz w:val="28"/>
          <w:szCs w:val="28"/>
        </w:rPr>
        <w:t xml:space="preserve">прави </w:t>
      </w:r>
      <w:r w:rsidR="009C4B51" w:rsidRPr="00EF7373">
        <w:rPr>
          <w:sz w:val="28"/>
          <w:szCs w:val="28"/>
        </w:rPr>
        <w:t xml:space="preserve">та матеріали </w:t>
      </w:r>
      <w:r w:rsidRPr="00EF7373">
        <w:rPr>
          <w:sz w:val="28"/>
          <w:szCs w:val="28"/>
        </w:rPr>
        <w:t>про адміністр</w:t>
      </w:r>
      <w:r w:rsidR="00F23F2C" w:rsidRPr="00EF7373">
        <w:rPr>
          <w:sz w:val="28"/>
          <w:szCs w:val="28"/>
        </w:rPr>
        <w:t xml:space="preserve">ативні правопорушення – </w:t>
      </w:r>
      <w:r w:rsidR="00EF7373">
        <w:rPr>
          <w:sz w:val="28"/>
          <w:szCs w:val="28"/>
        </w:rPr>
        <w:t>15,16</w:t>
      </w:r>
      <w:r w:rsidR="009C4B51" w:rsidRPr="00EF7373">
        <w:rPr>
          <w:sz w:val="28"/>
          <w:szCs w:val="28"/>
        </w:rPr>
        <w:t xml:space="preserve"> </w:t>
      </w:r>
      <w:r w:rsidR="009D4F69" w:rsidRPr="00EF7373">
        <w:rPr>
          <w:sz w:val="28"/>
          <w:szCs w:val="28"/>
        </w:rPr>
        <w:t>справ</w:t>
      </w:r>
      <w:r w:rsidR="00406321" w:rsidRPr="00EF7373">
        <w:rPr>
          <w:sz w:val="28"/>
          <w:szCs w:val="28"/>
        </w:rPr>
        <w:t xml:space="preserve"> (201</w:t>
      </w:r>
      <w:r w:rsidR="00EF7373">
        <w:rPr>
          <w:sz w:val="28"/>
          <w:szCs w:val="28"/>
        </w:rPr>
        <w:t>9</w:t>
      </w:r>
      <w:r w:rsidR="009C5040" w:rsidRPr="00EF7373">
        <w:rPr>
          <w:sz w:val="28"/>
          <w:szCs w:val="28"/>
        </w:rPr>
        <w:t xml:space="preserve"> р</w:t>
      </w:r>
      <w:r w:rsidR="00E47412" w:rsidRPr="00EF7373">
        <w:rPr>
          <w:sz w:val="28"/>
          <w:szCs w:val="28"/>
        </w:rPr>
        <w:t xml:space="preserve">ік </w:t>
      </w:r>
      <w:r w:rsidR="0009383F" w:rsidRPr="00EF7373">
        <w:rPr>
          <w:sz w:val="28"/>
          <w:szCs w:val="28"/>
        </w:rPr>
        <w:t>-</w:t>
      </w:r>
      <w:r w:rsidR="00EF7373" w:rsidRPr="00EF7373">
        <w:rPr>
          <w:sz w:val="28"/>
          <w:szCs w:val="28"/>
        </w:rPr>
        <w:t>13,61</w:t>
      </w:r>
      <w:r w:rsidR="009C4B51" w:rsidRPr="00EF7373">
        <w:rPr>
          <w:sz w:val="28"/>
          <w:szCs w:val="28"/>
        </w:rPr>
        <w:t>справ).</w:t>
      </w:r>
    </w:p>
    <w:p w:rsidR="00CA24A3" w:rsidRPr="007753F6" w:rsidRDefault="00CA24A3" w:rsidP="00DC2BD8">
      <w:pPr>
        <w:widowControl/>
        <w:jc w:val="both"/>
        <w:rPr>
          <w:color w:val="C00000"/>
          <w:sz w:val="28"/>
          <w:szCs w:val="28"/>
        </w:rPr>
      </w:pPr>
    </w:p>
    <w:p w:rsidR="00DC2BD8" w:rsidRDefault="00DC2BD8" w:rsidP="00DC2BD8">
      <w:pPr>
        <w:pStyle w:val="20"/>
        <w:rPr>
          <w:b/>
          <w:i/>
        </w:rPr>
      </w:pPr>
      <w:r>
        <w:tab/>
      </w:r>
      <w:r w:rsidRPr="00821EBA">
        <w:rPr>
          <w:b/>
          <w:i/>
        </w:rPr>
        <w:t>Показник</w:t>
      </w:r>
      <w:r w:rsidRPr="00607456">
        <w:rPr>
          <w:b/>
          <w:i/>
        </w:rPr>
        <w:t xml:space="preserve"> середньомісячного надходження справ на 1 суддю</w:t>
      </w:r>
      <w:r w:rsidR="00716BFA">
        <w:rPr>
          <w:b/>
          <w:i/>
        </w:rPr>
        <w:t>(за штатом)</w:t>
      </w:r>
      <w:r w:rsidRPr="00607456">
        <w:rPr>
          <w:b/>
          <w:i/>
        </w:rPr>
        <w:t>, що перевищує сер</w:t>
      </w:r>
      <w:r w:rsidR="00F23F2C" w:rsidRPr="00607456">
        <w:rPr>
          <w:b/>
          <w:i/>
        </w:rPr>
        <w:t>едній показник по області (</w:t>
      </w:r>
      <w:r w:rsidR="0011688C">
        <w:rPr>
          <w:b/>
          <w:i/>
        </w:rPr>
        <w:t>45,68</w:t>
      </w:r>
      <w:r w:rsidR="00C20859">
        <w:rPr>
          <w:b/>
          <w:i/>
        </w:rPr>
        <w:t xml:space="preserve"> </w:t>
      </w:r>
      <w:r w:rsidRPr="00607456">
        <w:rPr>
          <w:b/>
          <w:i/>
        </w:rPr>
        <w:t xml:space="preserve">справ) має місце в </w:t>
      </w:r>
      <w:r w:rsidRPr="000A4782">
        <w:rPr>
          <w:b/>
          <w:i/>
        </w:rPr>
        <w:t>наступних судах:</w:t>
      </w:r>
    </w:p>
    <w:p w:rsidR="00325036" w:rsidRPr="00607456" w:rsidRDefault="00325036" w:rsidP="00DC2BD8">
      <w:pPr>
        <w:pStyle w:val="20"/>
        <w:rPr>
          <w:b/>
          <w:i/>
        </w:rPr>
      </w:pPr>
    </w:p>
    <w:p w:rsidR="00C139D1" w:rsidRDefault="00C139D1" w:rsidP="00C139D1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Соснівському</w:t>
      </w:r>
      <w:proofErr w:type="spellEnd"/>
      <w:r>
        <w:rPr>
          <w:sz w:val="28"/>
          <w:szCs w:val="28"/>
        </w:rPr>
        <w:t xml:space="preserve"> районному суді </w:t>
      </w:r>
      <w:proofErr w:type="spellStart"/>
      <w:r>
        <w:rPr>
          <w:sz w:val="28"/>
          <w:szCs w:val="28"/>
        </w:rPr>
        <w:t>м.Черкаси</w:t>
      </w:r>
      <w:proofErr w:type="spellEnd"/>
      <w:r w:rsidRPr="00A972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11688C">
        <w:rPr>
          <w:sz w:val="28"/>
          <w:szCs w:val="28"/>
        </w:rPr>
        <w:t>71,13</w:t>
      </w:r>
      <w:r>
        <w:rPr>
          <w:sz w:val="28"/>
          <w:szCs w:val="28"/>
        </w:rPr>
        <w:t>;</w:t>
      </w:r>
    </w:p>
    <w:p w:rsidR="00184DF0" w:rsidRDefault="0011688C" w:rsidP="00184DF0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Шполянському</w:t>
      </w:r>
      <w:proofErr w:type="spellEnd"/>
      <w:r w:rsidR="00184DF0">
        <w:rPr>
          <w:sz w:val="28"/>
          <w:szCs w:val="28"/>
        </w:rPr>
        <w:t xml:space="preserve"> районному </w:t>
      </w:r>
      <w:proofErr w:type="spellStart"/>
      <w:r w:rsidR="00184DF0">
        <w:rPr>
          <w:sz w:val="28"/>
          <w:szCs w:val="28"/>
        </w:rPr>
        <w:t>суді–</w:t>
      </w:r>
      <w:proofErr w:type="spellEnd"/>
      <w:r w:rsidR="00184DF0">
        <w:rPr>
          <w:sz w:val="28"/>
          <w:szCs w:val="28"/>
        </w:rPr>
        <w:t xml:space="preserve"> </w:t>
      </w:r>
      <w:r>
        <w:rPr>
          <w:sz w:val="28"/>
          <w:szCs w:val="28"/>
        </w:rPr>
        <w:t>61,36</w:t>
      </w:r>
      <w:r w:rsidR="00184DF0">
        <w:rPr>
          <w:sz w:val="28"/>
          <w:szCs w:val="28"/>
        </w:rPr>
        <w:t>;</w:t>
      </w:r>
    </w:p>
    <w:p w:rsidR="00716BFA" w:rsidRDefault="0011688C" w:rsidP="00184DF0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Придніпровському</w:t>
      </w:r>
      <w:r w:rsidR="00716BFA">
        <w:rPr>
          <w:sz w:val="28"/>
          <w:szCs w:val="28"/>
        </w:rPr>
        <w:t xml:space="preserve"> районному </w:t>
      </w:r>
      <w:r>
        <w:rPr>
          <w:sz w:val="28"/>
          <w:szCs w:val="28"/>
        </w:rPr>
        <w:t xml:space="preserve">суді </w:t>
      </w:r>
      <w:proofErr w:type="spellStart"/>
      <w:r>
        <w:rPr>
          <w:sz w:val="28"/>
          <w:szCs w:val="28"/>
        </w:rPr>
        <w:t>м.Черкаси</w:t>
      </w:r>
      <w:proofErr w:type="spellEnd"/>
      <w:r w:rsidR="00716BFA">
        <w:rPr>
          <w:sz w:val="28"/>
          <w:szCs w:val="28"/>
        </w:rPr>
        <w:t xml:space="preserve"> – </w:t>
      </w:r>
      <w:r>
        <w:rPr>
          <w:sz w:val="28"/>
          <w:szCs w:val="28"/>
        </w:rPr>
        <w:t>53,09</w:t>
      </w:r>
      <w:r w:rsidR="00716BFA">
        <w:rPr>
          <w:sz w:val="28"/>
          <w:szCs w:val="28"/>
        </w:rPr>
        <w:t>;</w:t>
      </w:r>
    </w:p>
    <w:p w:rsidR="00716BFA" w:rsidRDefault="00716BFA" w:rsidP="00184DF0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 w:rsidR="0011688C">
        <w:rPr>
          <w:sz w:val="28"/>
          <w:szCs w:val="28"/>
        </w:rPr>
        <w:t>олотоніському</w:t>
      </w:r>
      <w:proofErr w:type="spellEnd"/>
      <w:r>
        <w:rPr>
          <w:sz w:val="28"/>
          <w:szCs w:val="28"/>
        </w:rPr>
        <w:t xml:space="preserve"> районному суді – </w:t>
      </w:r>
      <w:r w:rsidR="0011688C">
        <w:rPr>
          <w:sz w:val="28"/>
          <w:szCs w:val="28"/>
        </w:rPr>
        <w:t>48,89</w:t>
      </w:r>
      <w:r>
        <w:rPr>
          <w:sz w:val="28"/>
          <w:szCs w:val="28"/>
        </w:rPr>
        <w:t>;</w:t>
      </w:r>
    </w:p>
    <w:p w:rsidR="00F44B32" w:rsidRPr="00F44B32" w:rsidRDefault="004078E5" w:rsidP="00F44B32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Уманському</w:t>
      </w:r>
      <w:r w:rsidR="00F44B32">
        <w:rPr>
          <w:sz w:val="28"/>
          <w:szCs w:val="28"/>
        </w:rPr>
        <w:t xml:space="preserve"> районному суді – </w:t>
      </w:r>
      <w:r w:rsidR="0011688C">
        <w:rPr>
          <w:sz w:val="28"/>
          <w:szCs w:val="28"/>
        </w:rPr>
        <w:t>46,24</w:t>
      </w:r>
      <w:r w:rsidR="00716BFA">
        <w:rPr>
          <w:sz w:val="28"/>
          <w:szCs w:val="28"/>
        </w:rPr>
        <w:t>.</w:t>
      </w:r>
    </w:p>
    <w:p w:rsidR="00C4361D" w:rsidRDefault="00C4361D" w:rsidP="007F44F2">
      <w:pPr>
        <w:widowControl/>
        <w:jc w:val="both"/>
        <w:rPr>
          <w:sz w:val="28"/>
          <w:szCs w:val="28"/>
        </w:rPr>
      </w:pPr>
    </w:p>
    <w:p w:rsidR="00DC2BD8" w:rsidRDefault="00DC2BD8" w:rsidP="00607456">
      <w:pPr>
        <w:widowControl/>
        <w:ind w:firstLine="720"/>
        <w:jc w:val="both"/>
        <w:rPr>
          <w:b/>
          <w:i/>
          <w:sz w:val="28"/>
          <w:szCs w:val="28"/>
        </w:rPr>
      </w:pPr>
      <w:r w:rsidRPr="00A67BAE">
        <w:rPr>
          <w:b/>
          <w:i/>
          <w:sz w:val="28"/>
          <w:szCs w:val="28"/>
        </w:rPr>
        <w:lastRenderedPageBreak/>
        <w:t>Найменше</w:t>
      </w:r>
      <w:r w:rsidRPr="0063176E">
        <w:rPr>
          <w:b/>
          <w:i/>
          <w:sz w:val="28"/>
          <w:szCs w:val="28"/>
        </w:rPr>
        <w:t xml:space="preserve"> справ щомісячно надходило до наступних</w:t>
      </w:r>
      <w:r w:rsidR="00607456">
        <w:rPr>
          <w:b/>
          <w:i/>
          <w:sz w:val="28"/>
          <w:szCs w:val="28"/>
        </w:rPr>
        <w:t xml:space="preserve"> місцевих</w:t>
      </w:r>
      <w:r w:rsidR="00D9067C">
        <w:rPr>
          <w:b/>
          <w:i/>
          <w:sz w:val="28"/>
          <w:szCs w:val="28"/>
        </w:rPr>
        <w:t xml:space="preserve"> загальних</w:t>
      </w:r>
      <w:r w:rsidR="00607456">
        <w:rPr>
          <w:b/>
          <w:i/>
          <w:sz w:val="28"/>
          <w:szCs w:val="28"/>
        </w:rPr>
        <w:t xml:space="preserve"> </w:t>
      </w:r>
      <w:r w:rsidRPr="0063176E">
        <w:rPr>
          <w:b/>
          <w:i/>
          <w:sz w:val="28"/>
          <w:szCs w:val="28"/>
        </w:rPr>
        <w:t>судів</w:t>
      </w:r>
      <w:r w:rsidR="00607456">
        <w:rPr>
          <w:b/>
          <w:i/>
          <w:sz w:val="28"/>
          <w:szCs w:val="28"/>
        </w:rPr>
        <w:t xml:space="preserve"> області</w:t>
      </w:r>
      <w:r w:rsidRPr="0063176E">
        <w:rPr>
          <w:b/>
          <w:i/>
          <w:sz w:val="28"/>
          <w:szCs w:val="28"/>
        </w:rPr>
        <w:t>:</w:t>
      </w:r>
    </w:p>
    <w:p w:rsidR="00325036" w:rsidRPr="0063176E" w:rsidRDefault="00325036" w:rsidP="00607456">
      <w:pPr>
        <w:widowControl/>
        <w:ind w:firstLine="720"/>
        <w:jc w:val="both"/>
        <w:rPr>
          <w:b/>
          <w:i/>
          <w:sz w:val="28"/>
          <w:szCs w:val="28"/>
        </w:rPr>
      </w:pPr>
    </w:p>
    <w:p w:rsidR="00A35B02" w:rsidRPr="00A35B02" w:rsidRDefault="0011688C" w:rsidP="00A35B02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Монастирищенського</w:t>
      </w:r>
      <w:proofErr w:type="spellEnd"/>
      <w:r>
        <w:rPr>
          <w:sz w:val="28"/>
          <w:szCs w:val="28"/>
        </w:rPr>
        <w:t xml:space="preserve"> районного </w:t>
      </w:r>
      <w:r w:rsidR="00A35B02">
        <w:rPr>
          <w:sz w:val="28"/>
          <w:szCs w:val="28"/>
        </w:rPr>
        <w:t xml:space="preserve">суду – </w:t>
      </w:r>
      <w:r>
        <w:rPr>
          <w:sz w:val="28"/>
          <w:szCs w:val="28"/>
        </w:rPr>
        <w:t>18,98</w:t>
      </w:r>
      <w:r w:rsidR="00A35B02">
        <w:rPr>
          <w:sz w:val="28"/>
          <w:szCs w:val="28"/>
        </w:rPr>
        <w:t>;</w:t>
      </w:r>
    </w:p>
    <w:p w:rsidR="00D71773" w:rsidRDefault="00D71773" w:rsidP="00ED79D6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Катеринопільського</w:t>
      </w:r>
      <w:proofErr w:type="spellEnd"/>
      <w:r>
        <w:rPr>
          <w:sz w:val="28"/>
          <w:szCs w:val="28"/>
        </w:rPr>
        <w:t xml:space="preserve"> районного суду -23,45</w:t>
      </w:r>
      <w:r w:rsidR="00E7169C">
        <w:rPr>
          <w:sz w:val="28"/>
          <w:szCs w:val="28"/>
        </w:rPr>
        <w:t>;</w:t>
      </w:r>
    </w:p>
    <w:p w:rsidR="00D71773" w:rsidRDefault="00D71773" w:rsidP="00ED79D6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Тальнівського</w:t>
      </w:r>
      <w:proofErr w:type="spellEnd"/>
      <w:r>
        <w:rPr>
          <w:sz w:val="28"/>
          <w:szCs w:val="28"/>
        </w:rPr>
        <w:t xml:space="preserve"> районного суду – 28,07</w:t>
      </w:r>
      <w:r w:rsidR="00E7169C">
        <w:rPr>
          <w:sz w:val="28"/>
          <w:szCs w:val="28"/>
        </w:rPr>
        <w:t>;</w:t>
      </w:r>
    </w:p>
    <w:p w:rsidR="00D71773" w:rsidRDefault="00D71773" w:rsidP="00ED79D6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Лисянського</w:t>
      </w:r>
      <w:proofErr w:type="spellEnd"/>
      <w:r>
        <w:rPr>
          <w:sz w:val="28"/>
          <w:szCs w:val="28"/>
        </w:rPr>
        <w:t xml:space="preserve"> районного суду – 28,45</w:t>
      </w:r>
      <w:r w:rsidR="00E7169C">
        <w:rPr>
          <w:sz w:val="28"/>
          <w:szCs w:val="28"/>
        </w:rPr>
        <w:t>;</w:t>
      </w:r>
    </w:p>
    <w:p w:rsidR="00ED79D6" w:rsidRDefault="00ED79D6" w:rsidP="00ED79D6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Ватутінського</w:t>
      </w:r>
      <w:proofErr w:type="spellEnd"/>
      <w:r>
        <w:rPr>
          <w:sz w:val="28"/>
          <w:szCs w:val="28"/>
        </w:rPr>
        <w:t xml:space="preserve"> міського суду – </w:t>
      </w:r>
      <w:r w:rsidR="00D71773">
        <w:rPr>
          <w:sz w:val="28"/>
          <w:szCs w:val="28"/>
        </w:rPr>
        <w:t>30,70.</w:t>
      </w:r>
    </w:p>
    <w:p w:rsidR="00421826" w:rsidRDefault="00421826" w:rsidP="00D71773">
      <w:pPr>
        <w:widowControl/>
        <w:ind w:left="1070"/>
        <w:jc w:val="both"/>
        <w:rPr>
          <w:sz w:val="28"/>
          <w:szCs w:val="28"/>
        </w:rPr>
      </w:pPr>
    </w:p>
    <w:p w:rsidR="00D41CB3" w:rsidRDefault="00D41CB3" w:rsidP="00421826">
      <w:pPr>
        <w:widowControl/>
        <w:ind w:left="1070"/>
        <w:jc w:val="both"/>
        <w:rPr>
          <w:sz w:val="28"/>
          <w:szCs w:val="28"/>
        </w:rPr>
      </w:pPr>
    </w:p>
    <w:p w:rsidR="000A4782" w:rsidRDefault="000A4782" w:rsidP="00D66E56">
      <w:pPr>
        <w:pStyle w:val="20"/>
        <w:ind w:firstLine="710"/>
        <w:rPr>
          <w:b/>
          <w:i/>
        </w:rPr>
      </w:pPr>
      <w:r w:rsidRPr="00821EBA">
        <w:rPr>
          <w:b/>
          <w:i/>
        </w:rPr>
        <w:t>Показник</w:t>
      </w:r>
      <w:r w:rsidRPr="00607456">
        <w:rPr>
          <w:b/>
          <w:i/>
        </w:rPr>
        <w:t xml:space="preserve"> середньомісячного надходження справ на 1 суддю</w:t>
      </w:r>
      <w:r>
        <w:rPr>
          <w:b/>
          <w:i/>
        </w:rPr>
        <w:t xml:space="preserve">(за </w:t>
      </w:r>
      <w:r w:rsidR="005D57B6">
        <w:rPr>
          <w:b/>
          <w:i/>
        </w:rPr>
        <w:t>фактом</w:t>
      </w:r>
      <w:r>
        <w:rPr>
          <w:b/>
          <w:i/>
        </w:rPr>
        <w:t>)</w:t>
      </w:r>
      <w:r w:rsidRPr="00607456">
        <w:rPr>
          <w:b/>
          <w:i/>
        </w:rPr>
        <w:t>, що перевищує середній показник по області (</w:t>
      </w:r>
      <w:r w:rsidR="00D71773">
        <w:rPr>
          <w:b/>
          <w:i/>
        </w:rPr>
        <w:t>71,34</w:t>
      </w:r>
      <w:r>
        <w:rPr>
          <w:b/>
          <w:i/>
        </w:rPr>
        <w:t xml:space="preserve"> </w:t>
      </w:r>
      <w:r w:rsidRPr="00607456">
        <w:rPr>
          <w:b/>
          <w:i/>
        </w:rPr>
        <w:t>справ</w:t>
      </w:r>
      <w:r w:rsidR="00A642E7">
        <w:rPr>
          <w:b/>
          <w:i/>
        </w:rPr>
        <w:t>а</w:t>
      </w:r>
      <w:r w:rsidRPr="00607456">
        <w:rPr>
          <w:b/>
          <w:i/>
        </w:rPr>
        <w:t xml:space="preserve">) має місце в </w:t>
      </w:r>
      <w:r w:rsidRPr="00D06DAC">
        <w:rPr>
          <w:b/>
          <w:i/>
        </w:rPr>
        <w:t>наступних судах:</w:t>
      </w:r>
    </w:p>
    <w:p w:rsidR="000A4782" w:rsidRPr="00607456" w:rsidRDefault="000A4782" w:rsidP="000A4782">
      <w:pPr>
        <w:pStyle w:val="20"/>
        <w:rPr>
          <w:b/>
          <w:i/>
        </w:rPr>
      </w:pPr>
    </w:p>
    <w:p w:rsidR="00AA7647" w:rsidRDefault="00D71773" w:rsidP="00AA7647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Золотоніському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міськрайонному</w:t>
      </w:r>
      <w:proofErr w:type="spellEnd"/>
      <w:r w:rsidR="00AA7647">
        <w:rPr>
          <w:sz w:val="28"/>
          <w:szCs w:val="28"/>
        </w:rPr>
        <w:t xml:space="preserve"> суді – </w:t>
      </w:r>
      <w:r>
        <w:rPr>
          <w:sz w:val="28"/>
          <w:szCs w:val="28"/>
        </w:rPr>
        <w:t>130,36</w:t>
      </w:r>
      <w:r w:rsidR="00AA7647">
        <w:rPr>
          <w:sz w:val="28"/>
          <w:szCs w:val="28"/>
        </w:rPr>
        <w:t>;</w:t>
      </w:r>
    </w:p>
    <w:p w:rsidR="00AA7647" w:rsidRDefault="00D71773" w:rsidP="00AA7647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Соснівському</w:t>
      </w:r>
      <w:proofErr w:type="spellEnd"/>
      <w:r w:rsidR="00E7169C">
        <w:rPr>
          <w:sz w:val="28"/>
          <w:szCs w:val="28"/>
        </w:rPr>
        <w:t xml:space="preserve"> районному</w:t>
      </w:r>
      <w:r>
        <w:rPr>
          <w:sz w:val="28"/>
          <w:szCs w:val="28"/>
        </w:rPr>
        <w:t xml:space="preserve"> </w:t>
      </w:r>
      <w:r w:rsidR="00AA7647">
        <w:rPr>
          <w:sz w:val="28"/>
          <w:szCs w:val="28"/>
        </w:rPr>
        <w:t>суді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м.Черкаси</w:t>
      </w:r>
      <w:proofErr w:type="spellEnd"/>
      <w:r w:rsidR="00AA7647">
        <w:rPr>
          <w:sz w:val="28"/>
          <w:szCs w:val="28"/>
        </w:rPr>
        <w:t xml:space="preserve"> – </w:t>
      </w:r>
      <w:r>
        <w:rPr>
          <w:sz w:val="28"/>
          <w:szCs w:val="28"/>
        </w:rPr>
        <w:t>112,62</w:t>
      </w:r>
      <w:r w:rsidR="00AA7647">
        <w:rPr>
          <w:sz w:val="28"/>
          <w:szCs w:val="28"/>
        </w:rPr>
        <w:t>;</w:t>
      </w:r>
    </w:p>
    <w:p w:rsidR="00AA7647" w:rsidRDefault="00D71773" w:rsidP="00AA7647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Уманському </w:t>
      </w:r>
      <w:proofErr w:type="spellStart"/>
      <w:r>
        <w:rPr>
          <w:sz w:val="28"/>
          <w:szCs w:val="28"/>
        </w:rPr>
        <w:t>міськрайонному</w:t>
      </w:r>
      <w:proofErr w:type="spellEnd"/>
      <w:r>
        <w:rPr>
          <w:sz w:val="28"/>
          <w:szCs w:val="28"/>
        </w:rPr>
        <w:t xml:space="preserve"> </w:t>
      </w:r>
      <w:r w:rsidR="00AA7647">
        <w:rPr>
          <w:sz w:val="28"/>
          <w:szCs w:val="28"/>
        </w:rPr>
        <w:t xml:space="preserve">суді – </w:t>
      </w:r>
      <w:r>
        <w:rPr>
          <w:sz w:val="28"/>
          <w:szCs w:val="28"/>
        </w:rPr>
        <w:t>108,50</w:t>
      </w:r>
      <w:r w:rsidR="00AA7647">
        <w:rPr>
          <w:sz w:val="28"/>
          <w:szCs w:val="28"/>
        </w:rPr>
        <w:t>;</w:t>
      </w:r>
    </w:p>
    <w:p w:rsidR="00AA7647" w:rsidRDefault="00AA7647" w:rsidP="00AA7647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Смілянському </w:t>
      </w:r>
      <w:proofErr w:type="spellStart"/>
      <w:r>
        <w:rPr>
          <w:sz w:val="28"/>
          <w:szCs w:val="28"/>
        </w:rPr>
        <w:t>міськрайонному</w:t>
      </w:r>
      <w:proofErr w:type="spellEnd"/>
      <w:r>
        <w:rPr>
          <w:sz w:val="28"/>
          <w:szCs w:val="28"/>
        </w:rPr>
        <w:t xml:space="preserve"> суді – </w:t>
      </w:r>
      <w:r w:rsidR="00E7169C">
        <w:rPr>
          <w:sz w:val="28"/>
          <w:szCs w:val="28"/>
        </w:rPr>
        <w:t>98,20</w:t>
      </w:r>
      <w:r>
        <w:rPr>
          <w:sz w:val="28"/>
          <w:szCs w:val="28"/>
        </w:rPr>
        <w:t>;</w:t>
      </w:r>
    </w:p>
    <w:p w:rsidR="00AA7647" w:rsidRPr="00AA7647" w:rsidRDefault="00E7169C" w:rsidP="00AA7647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Придніпровському районному</w:t>
      </w:r>
      <w:r w:rsidR="00AA7647">
        <w:rPr>
          <w:sz w:val="28"/>
          <w:szCs w:val="28"/>
        </w:rPr>
        <w:t xml:space="preserve"> суді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м.Черкаси</w:t>
      </w:r>
      <w:proofErr w:type="spellEnd"/>
      <w:r w:rsidR="00AA7647">
        <w:rPr>
          <w:sz w:val="28"/>
          <w:szCs w:val="28"/>
        </w:rPr>
        <w:t xml:space="preserve"> – </w:t>
      </w:r>
      <w:r>
        <w:rPr>
          <w:sz w:val="28"/>
          <w:szCs w:val="28"/>
        </w:rPr>
        <w:t>94,37</w:t>
      </w:r>
      <w:r w:rsidR="00AA7647">
        <w:rPr>
          <w:sz w:val="28"/>
          <w:szCs w:val="28"/>
        </w:rPr>
        <w:t>.</w:t>
      </w:r>
    </w:p>
    <w:p w:rsidR="000A4782" w:rsidRDefault="000A4782" w:rsidP="000A4782">
      <w:pPr>
        <w:widowControl/>
        <w:jc w:val="both"/>
        <w:rPr>
          <w:sz w:val="28"/>
          <w:szCs w:val="28"/>
        </w:rPr>
      </w:pPr>
    </w:p>
    <w:p w:rsidR="000A4782" w:rsidRDefault="000A4782" w:rsidP="000A4782">
      <w:pPr>
        <w:widowControl/>
        <w:ind w:firstLine="720"/>
        <w:jc w:val="both"/>
        <w:rPr>
          <w:b/>
          <w:i/>
          <w:sz w:val="28"/>
          <w:szCs w:val="28"/>
        </w:rPr>
      </w:pPr>
      <w:r w:rsidRPr="00A67BAE">
        <w:rPr>
          <w:b/>
          <w:i/>
          <w:sz w:val="28"/>
          <w:szCs w:val="28"/>
        </w:rPr>
        <w:t>Найменше</w:t>
      </w:r>
      <w:r w:rsidRPr="0063176E">
        <w:rPr>
          <w:b/>
          <w:i/>
          <w:sz w:val="28"/>
          <w:szCs w:val="28"/>
        </w:rPr>
        <w:t xml:space="preserve"> справ щомісячно надходило до наступних</w:t>
      </w:r>
      <w:r>
        <w:rPr>
          <w:b/>
          <w:i/>
          <w:sz w:val="28"/>
          <w:szCs w:val="28"/>
        </w:rPr>
        <w:t xml:space="preserve"> місцевих загальних </w:t>
      </w:r>
      <w:r w:rsidRPr="0063176E">
        <w:rPr>
          <w:b/>
          <w:i/>
          <w:sz w:val="28"/>
          <w:szCs w:val="28"/>
        </w:rPr>
        <w:t>судів</w:t>
      </w:r>
      <w:r>
        <w:rPr>
          <w:b/>
          <w:i/>
          <w:sz w:val="28"/>
          <w:szCs w:val="28"/>
        </w:rPr>
        <w:t xml:space="preserve"> області</w:t>
      </w:r>
      <w:r w:rsidRPr="0063176E">
        <w:rPr>
          <w:b/>
          <w:i/>
          <w:sz w:val="28"/>
          <w:szCs w:val="28"/>
        </w:rPr>
        <w:t>:</w:t>
      </w:r>
    </w:p>
    <w:p w:rsidR="000A4782" w:rsidRPr="0063176E" w:rsidRDefault="000A4782" w:rsidP="000A4782">
      <w:pPr>
        <w:widowControl/>
        <w:ind w:firstLine="720"/>
        <w:jc w:val="both"/>
        <w:rPr>
          <w:b/>
          <w:i/>
          <w:sz w:val="28"/>
          <w:szCs w:val="28"/>
        </w:rPr>
      </w:pPr>
    </w:p>
    <w:p w:rsidR="00993EFE" w:rsidRDefault="00993EFE" w:rsidP="000A4782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Тальнівського</w:t>
      </w:r>
      <w:proofErr w:type="spellEnd"/>
      <w:r>
        <w:rPr>
          <w:sz w:val="28"/>
          <w:szCs w:val="28"/>
        </w:rPr>
        <w:t xml:space="preserve"> районного суду – 28,07;</w:t>
      </w:r>
    </w:p>
    <w:p w:rsidR="000A4782" w:rsidRDefault="000A4782" w:rsidP="000A4782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Ватутінського</w:t>
      </w:r>
      <w:proofErr w:type="spellEnd"/>
      <w:r>
        <w:rPr>
          <w:sz w:val="28"/>
          <w:szCs w:val="28"/>
        </w:rPr>
        <w:t xml:space="preserve"> міського суду </w:t>
      </w:r>
      <w:r w:rsidR="00E7169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7169C">
        <w:rPr>
          <w:sz w:val="28"/>
          <w:szCs w:val="28"/>
        </w:rPr>
        <w:t>30,70</w:t>
      </w:r>
      <w:r>
        <w:rPr>
          <w:sz w:val="28"/>
          <w:szCs w:val="28"/>
        </w:rPr>
        <w:t>;</w:t>
      </w:r>
    </w:p>
    <w:p w:rsidR="00E7169C" w:rsidRDefault="00E7169C" w:rsidP="000A4782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Катеринопільського</w:t>
      </w:r>
      <w:proofErr w:type="spellEnd"/>
      <w:r>
        <w:rPr>
          <w:sz w:val="28"/>
          <w:szCs w:val="28"/>
        </w:rPr>
        <w:t xml:space="preserve"> районного суду – 35,18;</w:t>
      </w:r>
    </w:p>
    <w:p w:rsidR="00E7169C" w:rsidRDefault="00E7169C" w:rsidP="000A4782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Лисянського</w:t>
      </w:r>
      <w:proofErr w:type="spellEnd"/>
      <w:r>
        <w:rPr>
          <w:sz w:val="28"/>
          <w:szCs w:val="28"/>
        </w:rPr>
        <w:t xml:space="preserve"> районного суду – 37,94;</w:t>
      </w:r>
    </w:p>
    <w:p w:rsidR="00E7169C" w:rsidRDefault="00E7169C" w:rsidP="000A4782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Монастирищ</w:t>
      </w:r>
      <w:r w:rsidR="00993EFE">
        <w:rPr>
          <w:sz w:val="28"/>
          <w:szCs w:val="28"/>
        </w:rPr>
        <w:t>енського</w:t>
      </w:r>
      <w:proofErr w:type="spellEnd"/>
      <w:r w:rsidR="00993EFE">
        <w:rPr>
          <w:sz w:val="28"/>
          <w:szCs w:val="28"/>
        </w:rPr>
        <w:t xml:space="preserve"> районного суду – 37,95.</w:t>
      </w:r>
    </w:p>
    <w:p w:rsidR="00325036" w:rsidRDefault="00325036" w:rsidP="00026F0B">
      <w:pPr>
        <w:widowControl/>
        <w:ind w:left="720"/>
        <w:jc w:val="center"/>
        <w:rPr>
          <w:b/>
          <w:i/>
          <w:sz w:val="28"/>
          <w:szCs w:val="28"/>
        </w:rPr>
      </w:pPr>
    </w:p>
    <w:p w:rsidR="00E97AF8" w:rsidRDefault="00E97AF8" w:rsidP="00026F0B">
      <w:pPr>
        <w:widowControl/>
        <w:ind w:left="720"/>
        <w:jc w:val="center"/>
        <w:rPr>
          <w:b/>
          <w:i/>
          <w:sz w:val="28"/>
          <w:szCs w:val="28"/>
        </w:rPr>
      </w:pPr>
    </w:p>
    <w:p w:rsidR="00DC2BD8" w:rsidRPr="00E94332" w:rsidRDefault="00DC2BD8" w:rsidP="00026F0B">
      <w:pPr>
        <w:widowControl/>
        <w:ind w:left="720"/>
        <w:jc w:val="center"/>
        <w:rPr>
          <w:b/>
          <w:i/>
          <w:sz w:val="32"/>
          <w:szCs w:val="32"/>
          <w:u w:val="single"/>
        </w:rPr>
      </w:pPr>
      <w:r w:rsidRPr="00E94332">
        <w:rPr>
          <w:b/>
          <w:i/>
          <w:sz w:val="32"/>
          <w:szCs w:val="32"/>
          <w:u w:val="single"/>
        </w:rPr>
        <w:t>Розгляд  справ</w:t>
      </w:r>
      <w:r w:rsidR="00D16019" w:rsidRPr="00E94332">
        <w:rPr>
          <w:b/>
          <w:i/>
          <w:sz w:val="32"/>
          <w:szCs w:val="32"/>
          <w:u w:val="single"/>
        </w:rPr>
        <w:t xml:space="preserve"> у порядку цивільного судочинства</w:t>
      </w:r>
    </w:p>
    <w:p w:rsidR="00DC2BD8" w:rsidRDefault="00DC2BD8" w:rsidP="00DC2BD8">
      <w:pPr>
        <w:widowControl/>
        <w:ind w:left="720"/>
        <w:jc w:val="both"/>
        <w:rPr>
          <w:sz w:val="28"/>
          <w:szCs w:val="28"/>
        </w:rPr>
      </w:pPr>
    </w:p>
    <w:p w:rsidR="00D16019" w:rsidRDefault="00DC2BD8" w:rsidP="00DC2BD8">
      <w:pPr>
        <w:widowControl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3215" w:rsidRPr="007D68B9">
        <w:rPr>
          <w:sz w:val="28"/>
          <w:szCs w:val="28"/>
        </w:rPr>
        <w:t>Протягом</w:t>
      </w:r>
      <w:r w:rsidR="00EE2E6F" w:rsidRPr="007D68B9">
        <w:rPr>
          <w:sz w:val="28"/>
          <w:szCs w:val="28"/>
        </w:rPr>
        <w:t xml:space="preserve"> 20</w:t>
      </w:r>
      <w:r w:rsidR="00E7169C">
        <w:rPr>
          <w:sz w:val="28"/>
          <w:szCs w:val="28"/>
        </w:rPr>
        <w:t>20</w:t>
      </w:r>
      <w:r w:rsidR="00D16019">
        <w:rPr>
          <w:sz w:val="28"/>
          <w:szCs w:val="28"/>
        </w:rPr>
        <w:t xml:space="preserve"> ро</w:t>
      </w:r>
      <w:r w:rsidR="00E7169C">
        <w:rPr>
          <w:sz w:val="28"/>
          <w:szCs w:val="28"/>
        </w:rPr>
        <w:t>ці</w:t>
      </w:r>
      <w:r w:rsidR="00D16019">
        <w:rPr>
          <w:sz w:val="28"/>
          <w:szCs w:val="28"/>
        </w:rPr>
        <w:t xml:space="preserve"> до місцеви</w:t>
      </w:r>
      <w:r w:rsidR="008B3914">
        <w:rPr>
          <w:sz w:val="28"/>
          <w:szCs w:val="28"/>
        </w:rPr>
        <w:t>х</w:t>
      </w:r>
      <w:r w:rsidR="008C3215">
        <w:rPr>
          <w:sz w:val="28"/>
          <w:szCs w:val="28"/>
        </w:rPr>
        <w:t xml:space="preserve"> </w:t>
      </w:r>
      <w:r w:rsidR="00BE4AAF">
        <w:rPr>
          <w:sz w:val="28"/>
          <w:szCs w:val="28"/>
        </w:rPr>
        <w:t xml:space="preserve">загальних </w:t>
      </w:r>
      <w:r w:rsidR="008C3215">
        <w:rPr>
          <w:sz w:val="28"/>
          <w:szCs w:val="28"/>
        </w:rPr>
        <w:t xml:space="preserve">судів області  </w:t>
      </w:r>
      <w:r w:rsidR="008C3215" w:rsidRPr="00A3379B">
        <w:rPr>
          <w:sz w:val="28"/>
          <w:szCs w:val="28"/>
        </w:rPr>
        <w:t>надійш</w:t>
      </w:r>
      <w:r w:rsidR="008C3215">
        <w:rPr>
          <w:sz w:val="28"/>
          <w:szCs w:val="28"/>
        </w:rPr>
        <w:t xml:space="preserve">ло </w:t>
      </w:r>
      <w:r w:rsidR="00E7169C">
        <w:rPr>
          <w:sz w:val="28"/>
          <w:szCs w:val="28"/>
          <w:lang w:val="ru-RU"/>
        </w:rPr>
        <w:t>23758</w:t>
      </w:r>
      <w:r w:rsidR="00D728E3">
        <w:rPr>
          <w:sz w:val="28"/>
          <w:szCs w:val="28"/>
        </w:rPr>
        <w:t xml:space="preserve"> циві</w:t>
      </w:r>
      <w:r w:rsidR="005C5397">
        <w:rPr>
          <w:sz w:val="28"/>
          <w:szCs w:val="28"/>
        </w:rPr>
        <w:t>льн</w:t>
      </w:r>
      <w:r w:rsidR="00E7169C">
        <w:rPr>
          <w:sz w:val="28"/>
          <w:szCs w:val="28"/>
        </w:rPr>
        <w:t>их</w:t>
      </w:r>
      <w:r w:rsidR="00D16019">
        <w:rPr>
          <w:sz w:val="28"/>
          <w:szCs w:val="28"/>
        </w:rPr>
        <w:t xml:space="preserve"> справ та</w:t>
      </w:r>
      <w:r w:rsidR="005F6824">
        <w:rPr>
          <w:sz w:val="28"/>
          <w:szCs w:val="28"/>
        </w:rPr>
        <w:t xml:space="preserve"> матеріал</w:t>
      </w:r>
      <w:r w:rsidR="00E7169C">
        <w:rPr>
          <w:sz w:val="28"/>
          <w:szCs w:val="28"/>
        </w:rPr>
        <w:t>ів</w:t>
      </w:r>
      <w:r w:rsidR="00D728E3">
        <w:rPr>
          <w:sz w:val="28"/>
          <w:szCs w:val="28"/>
        </w:rPr>
        <w:t xml:space="preserve">, що  на </w:t>
      </w:r>
      <w:r w:rsidR="00941E01">
        <w:rPr>
          <w:sz w:val="28"/>
          <w:szCs w:val="28"/>
        </w:rPr>
        <w:t>4265</w:t>
      </w:r>
      <w:r w:rsidR="00BA4B73">
        <w:rPr>
          <w:sz w:val="28"/>
          <w:szCs w:val="28"/>
        </w:rPr>
        <w:t xml:space="preserve"> </w:t>
      </w:r>
      <w:r w:rsidR="008B3914">
        <w:rPr>
          <w:sz w:val="28"/>
          <w:szCs w:val="28"/>
        </w:rPr>
        <w:t>справ</w:t>
      </w:r>
      <w:r w:rsidR="005F6824">
        <w:rPr>
          <w:sz w:val="28"/>
          <w:szCs w:val="28"/>
        </w:rPr>
        <w:t xml:space="preserve"> та матеріал</w:t>
      </w:r>
      <w:r w:rsidR="00941E01">
        <w:rPr>
          <w:sz w:val="28"/>
          <w:szCs w:val="28"/>
        </w:rPr>
        <w:t xml:space="preserve">ів </w:t>
      </w:r>
      <w:r w:rsidR="00BA4B73">
        <w:rPr>
          <w:sz w:val="28"/>
          <w:szCs w:val="28"/>
        </w:rPr>
        <w:t xml:space="preserve">або на </w:t>
      </w:r>
      <w:r w:rsidR="00941E01">
        <w:rPr>
          <w:sz w:val="28"/>
          <w:szCs w:val="28"/>
        </w:rPr>
        <w:t>15,21</w:t>
      </w:r>
      <w:r w:rsidR="00C02BE4">
        <w:rPr>
          <w:sz w:val="28"/>
          <w:szCs w:val="28"/>
        </w:rPr>
        <w:t>%</w:t>
      </w:r>
      <w:r w:rsidR="00BE4AAF">
        <w:rPr>
          <w:sz w:val="28"/>
          <w:szCs w:val="28"/>
        </w:rPr>
        <w:t xml:space="preserve"> </w:t>
      </w:r>
      <w:r w:rsidR="00612C96">
        <w:rPr>
          <w:sz w:val="28"/>
          <w:szCs w:val="28"/>
        </w:rPr>
        <w:t>мен</w:t>
      </w:r>
      <w:r w:rsidR="00827726">
        <w:rPr>
          <w:sz w:val="28"/>
          <w:szCs w:val="28"/>
        </w:rPr>
        <w:t>ше</w:t>
      </w:r>
      <w:r w:rsidR="00D16019">
        <w:rPr>
          <w:sz w:val="28"/>
          <w:szCs w:val="28"/>
        </w:rPr>
        <w:t xml:space="preserve"> за відповідний показник </w:t>
      </w:r>
      <w:r w:rsidR="005F6824">
        <w:rPr>
          <w:sz w:val="28"/>
          <w:szCs w:val="28"/>
        </w:rPr>
        <w:t>201</w:t>
      </w:r>
      <w:r w:rsidR="00941E01">
        <w:rPr>
          <w:sz w:val="28"/>
          <w:szCs w:val="28"/>
        </w:rPr>
        <w:t>9</w:t>
      </w:r>
      <w:r w:rsidR="00BA4B73">
        <w:rPr>
          <w:sz w:val="28"/>
          <w:szCs w:val="28"/>
        </w:rPr>
        <w:t xml:space="preserve"> року </w:t>
      </w:r>
      <w:r w:rsidR="005C5397">
        <w:rPr>
          <w:sz w:val="28"/>
          <w:szCs w:val="28"/>
        </w:rPr>
        <w:t>(</w:t>
      </w:r>
      <w:r w:rsidR="00B526B7">
        <w:rPr>
          <w:sz w:val="28"/>
          <w:szCs w:val="28"/>
        </w:rPr>
        <w:t>201</w:t>
      </w:r>
      <w:r w:rsidR="00941E01">
        <w:rPr>
          <w:sz w:val="28"/>
          <w:szCs w:val="28"/>
          <w:lang w:val="ru-RU"/>
        </w:rPr>
        <w:t>9</w:t>
      </w:r>
      <w:r w:rsidR="00784805">
        <w:rPr>
          <w:sz w:val="28"/>
          <w:szCs w:val="28"/>
        </w:rPr>
        <w:t xml:space="preserve"> рік </w:t>
      </w:r>
      <w:r w:rsidR="00FA7546">
        <w:rPr>
          <w:sz w:val="28"/>
          <w:szCs w:val="28"/>
        </w:rPr>
        <w:t xml:space="preserve"> - </w:t>
      </w:r>
      <w:r w:rsidR="0033309E">
        <w:rPr>
          <w:sz w:val="28"/>
          <w:szCs w:val="28"/>
        </w:rPr>
        <w:t>28</w:t>
      </w:r>
      <w:r w:rsidR="00941E01">
        <w:rPr>
          <w:sz w:val="28"/>
          <w:szCs w:val="28"/>
        </w:rPr>
        <w:t>023</w:t>
      </w:r>
      <w:r w:rsidR="005C5397">
        <w:rPr>
          <w:sz w:val="28"/>
          <w:szCs w:val="28"/>
        </w:rPr>
        <w:t xml:space="preserve"> </w:t>
      </w:r>
      <w:r w:rsidR="00506029">
        <w:rPr>
          <w:sz w:val="28"/>
          <w:szCs w:val="28"/>
        </w:rPr>
        <w:t>справ</w:t>
      </w:r>
      <w:r w:rsidR="008B3914">
        <w:rPr>
          <w:sz w:val="28"/>
          <w:szCs w:val="28"/>
        </w:rPr>
        <w:t xml:space="preserve"> і матеріал</w:t>
      </w:r>
      <w:r w:rsidR="005F6824">
        <w:rPr>
          <w:sz w:val="28"/>
          <w:szCs w:val="28"/>
        </w:rPr>
        <w:t>ів</w:t>
      </w:r>
      <w:r w:rsidR="00D16019">
        <w:rPr>
          <w:sz w:val="28"/>
          <w:szCs w:val="28"/>
        </w:rPr>
        <w:t>).</w:t>
      </w:r>
    </w:p>
    <w:p w:rsidR="00D16019" w:rsidRDefault="00D16019" w:rsidP="00DC2BD8">
      <w:pPr>
        <w:widowControl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08BD">
        <w:rPr>
          <w:sz w:val="28"/>
          <w:szCs w:val="28"/>
        </w:rPr>
        <w:t>Враховуючи</w:t>
      </w:r>
      <w:r w:rsidRPr="008945FB">
        <w:rPr>
          <w:sz w:val="28"/>
          <w:szCs w:val="28"/>
        </w:rPr>
        <w:t xml:space="preserve"> залишки минулого</w:t>
      </w:r>
      <w:r w:rsidRPr="00D5189C">
        <w:rPr>
          <w:sz w:val="28"/>
          <w:szCs w:val="28"/>
        </w:rPr>
        <w:t xml:space="preserve"> року вс</w:t>
      </w:r>
      <w:r>
        <w:rPr>
          <w:sz w:val="28"/>
          <w:szCs w:val="28"/>
        </w:rPr>
        <w:t>ього на розгл</w:t>
      </w:r>
      <w:r w:rsidR="00D5189C">
        <w:rPr>
          <w:sz w:val="28"/>
          <w:szCs w:val="28"/>
        </w:rPr>
        <w:t xml:space="preserve">яді в місцевих </w:t>
      </w:r>
      <w:r w:rsidR="00A8677D">
        <w:rPr>
          <w:sz w:val="28"/>
          <w:szCs w:val="28"/>
        </w:rPr>
        <w:t xml:space="preserve">загальних </w:t>
      </w:r>
      <w:r w:rsidR="00D5189C">
        <w:rPr>
          <w:sz w:val="28"/>
          <w:szCs w:val="28"/>
        </w:rPr>
        <w:t xml:space="preserve">судах області </w:t>
      </w:r>
      <w:r w:rsidR="00C71EA3">
        <w:rPr>
          <w:sz w:val="28"/>
          <w:szCs w:val="28"/>
        </w:rPr>
        <w:t xml:space="preserve">знаходилося </w:t>
      </w:r>
      <w:r w:rsidR="001A4199" w:rsidRPr="001A4199">
        <w:rPr>
          <w:sz w:val="28"/>
          <w:szCs w:val="28"/>
          <w:lang w:val="ru-RU"/>
        </w:rPr>
        <w:t>30772</w:t>
      </w:r>
      <w:r w:rsidR="00B50693">
        <w:rPr>
          <w:sz w:val="28"/>
          <w:szCs w:val="28"/>
        </w:rPr>
        <w:t xml:space="preserve"> цивільн</w:t>
      </w:r>
      <w:r w:rsidR="001A4199">
        <w:rPr>
          <w:sz w:val="28"/>
          <w:szCs w:val="28"/>
        </w:rPr>
        <w:t>і</w:t>
      </w:r>
      <w:r>
        <w:rPr>
          <w:sz w:val="28"/>
          <w:szCs w:val="28"/>
        </w:rPr>
        <w:t xml:space="preserve"> справ</w:t>
      </w:r>
      <w:r w:rsidR="001A4199">
        <w:rPr>
          <w:sz w:val="28"/>
          <w:szCs w:val="28"/>
        </w:rPr>
        <w:t>и</w:t>
      </w:r>
      <w:r>
        <w:rPr>
          <w:sz w:val="28"/>
          <w:szCs w:val="28"/>
        </w:rPr>
        <w:t xml:space="preserve"> та матер</w:t>
      </w:r>
      <w:r w:rsidR="00D8486C">
        <w:rPr>
          <w:sz w:val="28"/>
          <w:szCs w:val="28"/>
        </w:rPr>
        <w:t>іал</w:t>
      </w:r>
      <w:r w:rsidR="001A4199">
        <w:rPr>
          <w:sz w:val="28"/>
          <w:szCs w:val="28"/>
        </w:rPr>
        <w:t>и</w:t>
      </w:r>
      <w:r w:rsidR="00CA480E">
        <w:rPr>
          <w:sz w:val="28"/>
          <w:szCs w:val="28"/>
        </w:rPr>
        <w:t xml:space="preserve">, що на </w:t>
      </w:r>
      <w:r w:rsidR="001A4199">
        <w:rPr>
          <w:sz w:val="28"/>
          <w:szCs w:val="28"/>
          <w:lang w:val="ru-RU"/>
        </w:rPr>
        <w:t>4234</w:t>
      </w:r>
      <w:r w:rsidR="00EE2E6F">
        <w:rPr>
          <w:sz w:val="28"/>
          <w:szCs w:val="28"/>
          <w:lang w:val="ru-RU"/>
        </w:rPr>
        <w:t xml:space="preserve"> </w:t>
      </w:r>
      <w:r w:rsidR="007A6E63">
        <w:rPr>
          <w:sz w:val="28"/>
          <w:szCs w:val="28"/>
        </w:rPr>
        <w:t>мен</w:t>
      </w:r>
      <w:r w:rsidR="001A4199">
        <w:rPr>
          <w:sz w:val="28"/>
          <w:szCs w:val="28"/>
        </w:rPr>
        <w:t>ше</w:t>
      </w:r>
      <w:r>
        <w:rPr>
          <w:sz w:val="28"/>
          <w:szCs w:val="28"/>
        </w:rPr>
        <w:t xml:space="preserve"> ніж в</w:t>
      </w:r>
      <w:r w:rsidR="00CA480E">
        <w:rPr>
          <w:sz w:val="28"/>
          <w:szCs w:val="28"/>
        </w:rPr>
        <w:t xml:space="preserve"> </w:t>
      </w:r>
      <w:r w:rsidR="0085174E">
        <w:rPr>
          <w:sz w:val="28"/>
          <w:szCs w:val="28"/>
        </w:rPr>
        <w:t>попередньому аналогічному звітному періоді</w:t>
      </w:r>
      <w:r w:rsidR="00173F9F">
        <w:rPr>
          <w:sz w:val="28"/>
          <w:szCs w:val="28"/>
        </w:rPr>
        <w:t xml:space="preserve"> </w:t>
      </w:r>
      <w:r w:rsidR="00CA480E">
        <w:rPr>
          <w:sz w:val="28"/>
          <w:szCs w:val="28"/>
        </w:rPr>
        <w:t>(</w:t>
      </w:r>
      <w:r w:rsidR="00B50693">
        <w:rPr>
          <w:sz w:val="28"/>
          <w:szCs w:val="28"/>
        </w:rPr>
        <w:t>20</w:t>
      </w:r>
      <w:r w:rsidR="00FC1206">
        <w:rPr>
          <w:sz w:val="28"/>
          <w:szCs w:val="28"/>
        </w:rPr>
        <w:t>1</w:t>
      </w:r>
      <w:r w:rsidR="001A4199">
        <w:rPr>
          <w:sz w:val="28"/>
          <w:szCs w:val="28"/>
          <w:lang w:val="ru-RU"/>
        </w:rPr>
        <w:t>9</w:t>
      </w:r>
      <w:r w:rsidR="00B50693">
        <w:rPr>
          <w:sz w:val="28"/>
          <w:szCs w:val="28"/>
        </w:rPr>
        <w:t xml:space="preserve"> рік  </w:t>
      </w:r>
      <w:r w:rsidR="00E93CDB">
        <w:rPr>
          <w:sz w:val="28"/>
          <w:szCs w:val="28"/>
        </w:rPr>
        <w:t>-</w:t>
      </w:r>
      <w:r w:rsidR="00B50693">
        <w:rPr>
          <w:sz w:val="28"/>
          <w:szCs w:val="28"/>
        </w:rPr>
        <w:t xml:space="preserve"> </w:t>
      </w:r>
      <w:r w:rsidR="001A4199">
        <w:rPr>
          <w:sz w:val="28"/>
          <w:szCs w:val="28"/>
        </w:rPr>
        <w:t>35006</w:t>
      </w:r>
      <w:r w:rsidR="00506029">
        <w:rPr>
          <w:sz w:val="28"/>
          <w:szCs w:val="28"/>
        </w:rPr>
        <w:t xml:space="preserve"> справ</w:t>
      </w:r>
      <w:r w:rsidR="000B04EA">
        <w:rPr>
          <w:sz w:val="28"/>
          <w:szCs w:val="28"/>
        </w:rPr>
        <w:t xml:space="preserve"> і матеріал</w:t>
      </w:r>
      <w:r w:rsidR="001A4199">
        <w:rPr>
          <w:sz w:val="28"/>
          <w:szCs w:val="28"/>
        </w:rPr>
        <w:t>ів</w:t>
      </w:r>
      <w:r>
        <w:rPr>
          <w:sz w:val="28"/>
          <w:szCs w:val="28"/>
        </w:rPr>
        <w:t xml:space="preserve">).    </w:t>
      </w:r>
    </w:p>
    <w:p w:rsidR="0038412C" w:rsidRDefault="00923279" w:rsidP="00DC2BD8">
      <w:pPr>
        <w:widowControl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Структура цивільних справ та матеріалів, що перебували на розгляді</w:t>
      </w:r>
      <w:r w:rsidR="0064311D">
        <w:rPr>
          <w:sz w:val="28"/>
          <w:szCs w:val="28"/>
        </w:rPr>
        <w:t xml:space="preserve"> в місцевих </w:t>
      </w:r>
      <w:r w:rsidR="001273A1">
        <w:rPr>
          <w:sz w:val="28"/>
          <w:szCs w:val="28"/>
        </w:rPr>
        <w:t xml:space="preserve">загальних </w:t>
      </w:r>
      <w:r w:rsidR="0064311D">
        <w:rPr>
          <w:sz w:val="28"/>
          <w:szCs w:val="28"/>
        </w:rPr>
        <w:t>судах</w:t>
      </w:r>
      <w:r w:rsidR="008E6332">
        <w:rPr>
          <w:sz w:val="28"/>
          <w:szCs w:val="28"/>
        </w:rPr>
        <w:t xml:space="preserve"> області</w:t>
      </w:r>
      <w:r>
        <w:rPr>
          <w:sz w:val="28"/>
          <w:szCs w:val="28"/>
        </w:rPr>
        <w:t xml:space="preserve"> в </w:t>
      </w:r>
      <w:r w:rsidR="00D30C6C">
        <w:rPr>
          <w:sz w:val="28"/>
          <w:szCs w:val="28"/>
        </w:rPr>
        <w:t>20</w:t>
      </w:r>
      <w:r w:rsidR="001A4199">
        <w:rPr>
          <w:sz w:val="28"/>
          <w:szCs w:val="28"/>
        </w:rPr>
        <w:t>20</w:t>
      </w:r>
      <w:r>
        <w:rPr>
          <w:sz w:val="28"/>
          <w:szCs w:val="28"/>
        </w:rPr>
        <w:t xml:space="preserve"> році має наступний </w:t>
      </w:r>
      <w:r w:rsidRPr="00D27FFC">
        <w:rPr>
          <w:sz w:val="28"/>
          <w:szCs w:val="28"/>
        </w:rPr>
        <w:t>вигляд:</w:t>
      </w:r>
    </w:p>
    <w:p w:rsidR="00923279" w:rsidRPr="00E22546" w:rsidRDefault="005A2DC1" w:rsidP="0092327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 w:rsidRPr="009806F1">
        <w:rPr>
          <w:sz w:val="28"/>
          <w:szCs w:val="28"/>
        </w:rPr>
        <w:t>с</w:t>
      </w:r>
      <w:r w:rsidR="00923279" w:rsidRPr="009806F1">
        <w:rPr>
          <w:sz w:val="28"/>
          <w:szCs w:val="28"/>
        </w:rPr>
        <w:t>пр</w:t>
      </w:r>
      <w:r w:rsidR="003A5410" w:rsidRPr="009806F1">
        <w:rPr>
          <w:sz w:val="28"/>
          <w:szCs w:val="28"/>
        </w:rPr>
        <w:t>ави</w:t>
      </w:r>
      <w:r w:rsidR="007744C7" w:rsidRPr="009806F1">
        <w:rPr>
          <w:sz w:val="28"/>
          <w:szCs w:val="28"/>
        </w:rPr>
        <w:t xml:space="preserve"> і</w:t>
      </w:r>
      <w:r w:rsidR="007744C7" w:rsidRPr="00E22546">
        <w:rPr>
          <w:sz w:val="28"/>
          <w:szCs w:val="28"/>
        </w:rPr>
        <w:t xml:space="preserve"> заяви </w:t>
      </w:r>
      <w:r w:rsidR="003A5410" w:rsidRPr="00E22546">
        <w:rPr>
          <w:sz w:val="28"/>
          <w:szCs w:val="28"/>
        </w:rPr>
        <w:t xml:space="preserve">наказного провадження – </w:t>
      </w:r>
      <w:r w:rsidR="004361DF">
        <w:rPr>
          <w:sz w:val="28"/>
          <w:szCs w:val="28"/>
        </w:rPr>
        <w:t xml:space="preserve"> </w:t>
      </w:r>
      <w:r w:rsidR="00426850">
        <w:rPr>
          <w:sz w:val="28"/>
          <w:szCs w:val="28"/>
        </w:rPr>
        <w:t>3968</w:t>
      </w:r>
      <w:r w:rsidR="003E4D0F" w:rsidRPr="003E4D0F">
        <w:rPr>
          <w:sz w:val="28"/>
          <w:szCs w:val="28"/>
        </w:rPr>
        <w:t xml:space="preserve"> </w:t>
      </w:r>
      <w:r w:rsidR="003E4D0F" w:rsidRPr="00E22546">
        <w:rPr>
          <w:sz w:val="28"/>
          <w:szCs w:val="28"/>
        </w:rPr>
        <w:t xml:space="preserve">або </w:t>
      </w:r>
      <w:r w:rsidR="00426850">
        <w:rPr>
          <w:sz w:val="28"/>
          <w:szCs w:val="28"/>
          <w:lang w:val="ru-RU"/>
        </w:rPr>
        <w:t>12,90</w:t>
      </w:r>
      <w:r w:rsidR="003E4D0F" w:rsidRPr="00E22546">
        <w:rPr>
          <w:sz w:val="28"/>
          <w:szCs w:val="28"/>
        </w:rPr>
        <w:t>%</w:t>
      </w:r>
      <w:r w:rsidR="00923279" w:rsidRPr="00E22546">
        <w:rPr>
          <w:sz w:val="28"/>
          <w:szCs w:val="28"/>
        </w:rPr>
        <w:t>;</w:t>
      </w:r>
    </w:p>
    <w:p w:rsidR="00923279" w:rsidRPr="00E22546" w:rsidRDefault="00923279" w:rsidP="0092327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 w:rsidRPr="00E22546">
        <w:rPr>
          <w:sz w:val="28"/>
          <w:szCs w:val="28"/>
        </w:rPr>
        <w:t>спр</w:t>
      </w:r>
      <w:r w:rsidR="00455021" w:rsidRPr="00E22546">
        <w:rPr>
          <w:sz w:val="28"/>
          <w:szCs w:val="28"/>
        </w:rPr>
        <w:t>а</w:t>
      </w:r>
      <w:r w:rsidR="003A5410" w:rsidRPr="00E22546">
        <w:rPr>
          <w:sz w:val="28"/>
          <w:szCs w:val="28"/>
        </w:rPr>
        <w:t>ви</w:t>
      </w:r>
      <w:r w:rsidR="00A726C8" w:rsidRPr="00E22546">
        <w:rPr>
          <w:sz w:val="28"/>
          <w:szCs w:val="28"/>
        </w:rPr>
        <w:t xml:space="preserve"> і заяви</w:t>
      </w:r>
      <w:r w:rsidR="003A5410" w:rsidRPr="00E22546">
        <w:rPr>
          <w:sz w:val="28"/>
          <w:szCs w:val="28"/>
        </w:rPr>
        <w:t xml:space="preserve"> позовного провадження – </w:t>
      </w:r>
      <w:r w:rsidR="004361DF">
        <w:rPr>
          <w:sz w:val="28"/>
          <w:szCs w:val="28"/>
        </w:rPr>
        <w:t xml:space="preserve"> </w:t>
      </w:r>
      <w:r w:rsidR="00426850">
        <w:rPr>
          <w:sz w:val="28"/>
          <w:szCs w:val="28"/>
        </w:rPr>
        <w:t>19621</w:t>
      </w:r>
      <w:r w:rsidR="003E4D0F" w:rsidRPr="003E4D0F">
        <w:rPr>
          <w:sz w:val="28"/>
          <w:szCs w:val="28"/>
        </w:rPr>
        <w:t xml:space="preserve"> </w:t>
      </w:r>
      <w:r w:rsidR="003E4D0F" w:rsidRPr="00E22546">
        <w:rPr>
          <w:sz w:val="28"/>
          <w:szCs w:val="28"/>
        </w:rPr>
        <w:t xml:space="preserve">або </w:t>
      </w:r>
      <w:r w:rsidR="00426850">
        <w:rPr>
          <w:sz w:val="28"/>
          <w:szCs w:val="28"/>
          <w:lang w:val="ru-RU"/>
        </w:rPr>
        <w:t>63,77</w:t>
      </w:r>
      <w:r w:rsidR="003E4D0F" w:rsidRPr="00E22546">
        <w:rPr>
          <w:sz w:val="28"/>
          <w:szCs w:val="28"/>
        </w:rPr>
        <w:t>%</w:t>
      </w:r>
      <w:r w:rsidRPr="00E22546">
        <w:rPr>
          <w:sz w:val="28"/>
          <w:szCs w:val="28"/>
        </w:rPr>
        <w:t>;</w:t>
      </w:r>
    </w:p>
    <w:p w:rsidR="001E6EC4" w:rsidRPr="00E22546" w:rsidRDefault="001E6EC4" w:rsidP="001E6EC4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 w:rsidRPr="00E22546">
        <w:rPr>
          <w:sz w:val="28"/>
          <w:szCs w:val="28"/>
        </w:rPr>
        <w:t>сп</w:t>
      </w:r>
      <w:r w:rsidR="003A5410" w:rsidRPr="00E22546">
        <w:rPr>
          <w:sz w:val="28"/>
          <w:szCs w:val="28"/>
        </w:rPr>
        <w:t>рави</w:t>
      </w:r>
      <w:r w:rsidR="00A726C8" w:rsidRPr="00E22546">
        <w:rPr>
          <w:sz w:val="28"/>
          <w:szCs w:val="28"/>
          <w:lang w:val="ru-RU"/>
        </w:rPr>
        <w:t xml:space="preserve"> </w:t>
      </w:r>
      <w:r w:rsidR="00A726C8" w:rsidRPr="00E22546">
        <w:rPr>
          <w:sz w:val="28"/>
          <w:szCs w:val="28"/>
        </w:rPr>
        <w:t>і заяви</w:t>
      </w:r>
      <w:r w:rsidR="003A5410" w:rsidRPr="00E22546">
        <w:rPr>
          <w:sz w:val="28"/>
          <w:szCs w:val="28"/>
        </w:rPr>
        <w:t xml:space="preserve"> окремого провадження –</w:t>
      </w:r>
      <w:r w:rsidR="004361DF">
        <w:rPr>
          <w:sz w:val="28"/>
          <w:szCs w:val="28"/>
        </w:rPr>
        <w:t xml:space="preserve"> </w:t>
      </w:r>
      <w:r w:rsidR="00426850">
        <w:rPr>
          <w:sz w:val="28"/>
          <w:szCs w:val="28"/>
        </w:rPr>
        <w:t>1</w:t>
      </w:r>
      <w:r w:rsidR="003F4DAA">
        <w:rPr>
          <w:sz w:val="28"/>
          <w:szCs w:val="28"/>
        </w:rPr>
        <w:t>530</w:t>
      </w:r>
      <w:r w:rsidR="003E4D0F" w:rsidRPr="003E4D0F">
        <w:rPr>
          <w:sz w:val="28"/>
          <w:szCs w:val="28"/>
        </w:rPr>
        <w:t xml:space="preserve"> </w:t>
      </w:r>
      <w:r w:rsidR="003E4D0F" w:rsidRPr="00E22546">
        <w:rPr>
          <w:sz w:val="28"/>
          <w:szCs w:val="28"/>
        </w:rPr>
        <w:t xml:space="preserve">або </w:t>
      </w:r>
      <w:r w:rsidR="003F4DAA">
        <w:rPr>
          <w:sz w:val="28"/>
          <w:szCs w:val="28"/>
          <w:lang w:val="ru-RU"/>
        </w:rPr>
        <w:t>4,97</w:t>
      </w:r>
      <w:r w:rsidR="00F60A6E">
        <w:rPr>
          <w:sz w:val="28"/>
          <w:szCs w:val="28"/>
          <w:lang w:val="ru-RU"/>
        </w:rPr>
        <w:t>%</w:t>
      </w:r>
      <w:r w:rsidRPr="00E22546">
        <w:rPr>
          <w:sz w:val="28"/>
          <w:szCs w:val="28"/>
        </w:rPr>
        <w:t>;</w:t>
      </w:r>
    </w:p>
    <w:p w:rsidR="001E6EC4" w:rsidRPr="00E22546" w:rsidRDefault="00846FF1" w:rsidP="0092327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 w:rsidRPr="00E22546">
        <w:rPr>
          <w:sz w:val="28"/>
          <w:szCs w:val="28"/>
        </w:rPr>
        <w:lastRenderedPageBreak/>
        <w:t xml:space="preserve">інші справи та заяви –  </w:t>
      </w:r>
      <w:r w:rsidR="003F4DAA">
        <w:rPr>
          <w:sz w:val="28"/>
          <w:szCs w:val="28"/>
        </w:rPr>
        <w:t>5653</w:t>
      </w:r>
      <w:r w:rsidR="003E4D0F" w:rsidRPr="003E4D0F">
        <w:rPr>
          <w:sz w:val="28"/>
          <w:szCs w:val="28"/>
        </w:rPr>
        <w:t xml:space="preserve"> </w:t>
      </w:r>
      <w:r w:rsidR="003E4D0F" w:rsidRPr="00E22546">
        <w:rPr>
          <w:sz w:val="28"/>
          <w:szCs w:val="28"/>
        </w:rPr>
        <w:t xml:space="preserve">або </w:t>
      </w:r>
      <w:r w:rsidR="003F4DAA">
        <w:rPr>
          <w:sz w:val="28"/>
          <w:szCs w:val="28"/>
          <w:lang w:val="ru-RU"/>
        </w:rPr>
        <w:t>18,3</w:t>
      </w:r>
      <w:r w:rsidR="00426850">
        <w:rPr>
          <w:sz w:val="28"/>
          <w:szCs w:val="28"/>
          <w:lang w:val="ru-RU"/>
        </w:rPr>
        <w:t>7</w:t>
      </w:r>
      <w:r w:rsidR="003E4D0F" w:rsidRPr="00E22546">
        <w:rPr>
          <w:sz w:val="28"/>
          <w:szCs w:val="28"/>
        </w:rPr>
        <w:t>%</w:t>
      </w:r>
      <w:r w:rsidR="0079616F">
        <w:rPr>
          <w:sz w:val="28"/>
          <w:szCs w:val="28"/>
        </w:rPr>
        <w:t>.</w:t>
      </w:r>
      <w:r w:rsidR="001E6EC4" w:rsidRPr="00E22546">
        <w:rPr>
          <w:sz w:val="28"/>
          <w:szCs w:val="28"/>
        </w:rPr>
        <w:t xml:space="preserve"> </w:t>
      </w:r>
    </w:p>
    <w:p w:rsidR="00DD7036" w:rsidRPr="008945FB" w:rsidRDefault="001E6EC4" w:rsidP="007A7E2A">
      <w:pPr>
        <w:widowControl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</w:rPr>
        <w:t xml:space="preserve">                   </w:t>
      </w:r>
      <w:r w:rsidR="007A7E2A">
        <w:rPr>
          <w:b/>
          <w:i/>
          <w:sz w:val="28"/>
          <w:szCs w:val="28"/>
        </w:rPr>
        <w:t xml:space="preserve">  </w:t>
      </w:r>
    </w:p>
    <w:p w:rsidR="001E6EC4" w:rsidRPr="001E6EC4" w:rsidRDefault="001E6EC4" w:rsidP="00DD7036">
      <w:pPr>
        <w:widowControl/>
        <w:ind w:left="360"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061EF9">
        <w:rPr>
          <w:b/>
          <w:i/>
          <w:sz w:val="28"/>
          <w:szCs w:val="28"/>
        </w:rPr>
        <w:t>До інших справ та заяв віднесено</w:t>
      </w:r>
      <w:r w:rsidRPr="001E6EC4">
        <w:rPr>
          <w:b/>
          <w:i/>
          <w:sz w:val="28"/>
          <w:szCs w:val="28"/>
        </w:rPr>
        <w:t>:</w:t>
      </w:r>
    </w:p>
    <w:p w:rsidR="002575E3" w:rsidRDefault="002575E3" w:rsidP="0079123F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заяви про забезпечення доказів,  позову до подання позовної заяви –</w:t>
      </w:r>
      <w:r w:rsidR="00B2104D">
        <w:rPr>
          <w:sz w:val="28"/>
          <w:szCs w:val="28"/>
        </w:rPr>
        <w:t>9</w:t>
      </w:r>
      <w:r w:rsidR="00B11770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923279" w:rsidRDefault="00923279" w:rsidP="0092327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заяви пр</w:t>
      </w:r>
      <w:r w:rsidR="000C6892">
        <w:rPr>
          <w:sz w:val="28"/>
          <w:szCs w:val="28"/>
        </w:rPr>
        <w:t>о</w:t>
      </w:r>
      <w:r w:rsidR="008945FB">
        <w:rPr>
          <w:sz w:val="28"/>
          <w:szCs w:val="28"/>
        </w:rPr>
        <w:t xml:space="preserve"> перегляд заочного рішення – </w:t>
      </w:r>
      <w:r w:rsidR="00B2104D">
        <w:rPr>
          <w:sz w:val="28"/>
          <w:szCs w:val="28"/>
        </w:rPr>
        <w:t>2</w:t>
      </w:r>
      <w:r w:rsidR="00B11770">
        <w:rPr>
          <w:sz w:val="28"/>
          <w:szCs w:val="28"/>
        </w:rPr>
        <w:t>50</w:t>
      </w:r>
      <w:r>
        <w:rPr>
          <w:sz w:val="28"/>
          <w:szCs w:val="28"/>
        </w:rPr>
        <w:t>;</w:t>
      </w:r>
    </w:p>
    <w:p w:rsidR="00923279" w:rsidRPr="004112E6" w:rsidRDefault="00923279" w:rsidP="0092327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заяви про перегляд рішень,</w:t>
      </w:r>
      <w:r w:rsidR="00440D67">
        <w:rPr>
          <w:sz w:val="28"/>
          <w:szCs w:val="28"/>
        </w:rPr>
        <w:t xml:space="preserve"> ухвал суду чи судових наказів 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</w:t>
      </w:r>
      <w:proofErr w:type="spellEnd"/>
      <w:r w:rsidRPr="00923279">
        <w:rPr>
          <w:sz w:val="28"/>
          <w:szCs w:val="28"/>
          <w:lang w:val="ru-RU"/>
        </w:rPr>
        <w:t>’</w:t>
      </w:r>
      <w:proofErr w:type="spellStart"/>
      <w:r w:rsidRPr="00440D67">
        <w:rPr>
          <w:sz w:val="28"/>
          <w:szCs w:val="28"/>
        </w:rPr>
        <w:t>язку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440D67">
        <w:rPr>
          <w:sz w:val="28"/>
          <w:szCs w:val="28"/>
        </w:rPr>
        <w:t>нововиявленими</w:t>
      </w:r>
      <w:proofErr w:type="spellEnd"/>
      <w:r>
        <w:rPr>
          <w:sz w:val="28"/>
          <w:szCs w:val="28"/>
          <w:lang w:val="ru-RU"/>
        </w:rPr>
        <w:t xml:space="preserve"> </w:t>
      </w:r>
      <w:r w:rsidRPr="00440D67">
        <w:rPr>
          <w:sz w:val="28"/>
          <w:szCs w:val="28"/>
        </w:rPr>
        <w:t>обставинами</w:t>
      </w:r>
      <w:r>
        <w:rPr>
          <w:sz w:val="28"/>
          <w:szCs w:val="28"/>
          <w:lang w:val="ru-RU"/>
        </w:rPr>
        <w:t xml:space="preserve"> </w:t>
      </w:r>
      <w:r w:rsidR="00795DBF">
        <w:rPr>
          <w:sz w:val="28"/>
          <w:szCs w:val="28"/>
          <w:lang w:val="ru-RU"/>
        </w:rPr>
        <w:t>–</w:t>
      </w:r>
      <w:r w:rsidR="00EF3EDB">
        <w:rPr>
          <w:sz w:val="28"/>
          <w:szCs w:val="28"/>
          <w:lang w:val="ru-RU"/>
        </w:rPr>
        <w:t xml:space="preserve"> </w:t>
      </w:r>
      <w:r w:rsidR="00B11770">
        <w:rPr>
          <w:sz w:val="28"/>
          <w:szCs w:val="28"/>
          <w:lang w:val="ru-RU"/>
        </w:rPr>
        <w:t>56</w:t>
      </w:r>
      <w:r>
        <w:rPr>
          <w:sz w:val="28"/>
          <w:szCs w:val="28"/>
          <w:lang w:val="ru-RU"/>
        </w:rPr>
        <w:t>;</w:t>
      </w:r>
    </w:p>
    <w:p w:rsidR="004112E6" w:rsidRPr="00923279" w:rsidRDefault="004112E6" w:rsidP="0092327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заяви про </w:t>
      </w:r>
      <w:proofErr w:type="spellStart"/>
      <w:r>
        <w:rPr>
          <w:sz w:val="28"/>
          <w:szCs w:val="28"/>
          <w:lang w:val="ru-RU"/>
        </w:rPr>
        <w:t>відновлення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втраченого</w:t>
      </w:r>
      <w:proofErr w:type="spellEnd"/>
      <w:r>
        <w:rPr>
          <w:sz w:val="28"/>
          <w:szCs w:val="28"/>
          <w:lang w:val="ru-RU"/>
        </w:rPr>
        <w:t xml:space="preserve"> судового </w:t>
      </w:r>
      <w:proofErr w:type="spellStart"/>
      <w:r>
        <w:rPr>
          <w:sz w:val="28"/>
          <w:szCs w:val="28"/>
          <w:lang w:val="ru-RU"/>
        </w:rPr>
        <w:t>провадження</w:t>
      </w:r>
      <w:proofErr w:type="spellEnd"/>
      <w:r>
        <w:rPr>
          <w:sz w:val="28"/>
          <w:szCs w:val="28"/>
          <w:lang w:val="ru-RU"/>
        </w:rPr>
        <w:t xml:space="preserve"> – </w:t>
      </w:r>
      <w:r w:rsidR="00B11770">
        <w:rPr>
          <w:sz w:val="28"/>
          <w:szCs w:val="28"/>
          <w:lang w:val="ru-RU"/>
        </w:rPr>
        <w:t>12</w:t>
      </w:r>
      <w:r>
        <w:rPr>
          <w:sz w:val="28"/>
          <w:szCs w:val="28"/>
          <w:lang w:val="ru-RU"/>
        </w:rPr>
        <w:t>;</w:t>
      </w:r>
    </w:p>
    <w:p w:rsidR="0079123F" w:rsidRDefault="0079123F" w:rsidP="0079123F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скарги на дії  або бездіяльність державного виконавця чи іншої посадової особи державної виконавчої служби –</w:t>
      </w:r>
      <w:r w:rsidR="00B11770">
        <w:rPr>
          <w:sz w:val="28"/>
          <w:szCs w:val="28"/>
        </w:rPr>
        <w:t>430</w:t>
      </w:r>
      <w:r>
        <w:rPr>
          <w:sz w:val="28"/>
          <w:szCs w:val="28"/>
        </w:rPr>
        <w:t>;</w:t>
      </w:r>
    </w:p>
    <w:p w:rsidR="00923279" w:rsidRDefault="00923279" w:rsidP="0092327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клопотання, заяви, подання у порядк</w:t>
      </w:r>
      <w:r w:rsidR="008945FB">
        <w:rPr>
          <w:sz w:val="28"/>
          <w:szCs w:val="28"/>
        </w:rPr>
        <w:t xml:space="preserve">у виконання судових рішень – </w:t>
      </w:r>
      <w:r w:rsidR="00B11770">
        <w:rPr>
          <w:sz w:val="28"/>
          <w:szCs w:val="28"/>
        </w:rPr>
        <w:t>1933</w:t>
      </w:r>
      <w:r>
        <w:rPr>
          <w:sz w:val="28"/>
          <w:szCs w:val="28"/>
        </w:rPr>
        <w:t>;</w:t>
      </w:r>
    </w:p>
    <w:p w:rsidR="0079123F" w:rsidRDefault="0079123F" w:rsidP="0079123F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клопотання про визнання та звернення до виконання рішень іноземних судів, що підлягають примусовому виконанню –  </w:t>
      </w:r>
      <w:r w:rsidR="00B11770">
        <w:rPr>
          <w:sz w:val="28"/>
          <w:szCs w:val="28"/>
        </w:rPr>
        <w:t>8</w:t>
      </w:r>
      <w:r>
        <w:rPr>
          <w:sz w:val="28"/>
          <w:szCs w:val="28"/>
        </w:rPr>
        <w:t>;</w:t>
      </w:r>
    </w:p>
    <w:p w:rsidR="00DD7036" w:rsidRDefault="009E20C5" w:rsidP="00E94332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доручення іноземних судів</w:t>
      </w:r>
      <w:r w:rsidR="00E22546">
        <w:rPr>
          <w:sz w:val="28"/>
          <w:szCs w:val="28"/>
        </w:rPr>
        <w:t xml:space="preserve"> – </w:t>
      </w:r>
      <w:r w:rsidR="000034A4">
        <w:rPr>
          <w:sz w:val="28"/>
          <w:szCs w:val="28"/>
        </w:rPr>
        <w:t>7</w:t>
      </w:r>
      <w:r w:rsidR="00B11770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DD496A" w:rsidRDefault="00DD496A" w:rsidP="00DD496A">
      <w:pPr>
        <w:widowControl/>
        <w:ind w:left="710"/>
        <w:jc w:val="both"/>
        <w:rPr>
          <w:sz w:val="28"/>
          <w:szCs w:val="28"/>
        </w:rPr>
      </w:pPr>
    </w:p>
    <w:p w:rsidR="00DD7036" w:rsidRDefault="00D4306B" w:rsidP="000C6D47">
      <w:pPr>
        <w:widowControl/>
        <w:ind w:left="360" w:firstLine="720"/>
        <w:jc w:val="both"/>
        <w:rPr>
          <w:sz w:val="28"/>
          <w:szCs w:val="28"/>
        </w:rPr>
      </w:pPr>
      <w:r w:rsidRPr="00535B87">
        <w:rPr>
          <w:sz w:val="28"/>
          <w:szCs w:val="28"/>
        </w:rPr>
        <w:t>Означена с</w:t>
      </w:r>
      <w:r w:rsidRPr="001307EF">
        <w:rPr>
          <w:sz w:val="28"/>
          <w:szCs w:val="28"/>
        </w:rPr>
        <w:t>трук</w:t>
      </w:r>
      <w:r w:rsidR="00E94332" w:rsidRPr="001307EF">
        <w:rPr>
          <w:sz w:val="28"/>
          <w:szCs w:val="28"/>
        </w:rPr>
        <w:t xml:space="preserve">тура наведена в діаграмі </w:t>
      </w:r>
      <w:r w:rsidRPr="001307EF">
        <w:rPr>
          <w:sz w:val="28"/>
          <w:szCs w:val="28"/>
        </w:rPr>
        <w:t xml:space="preserve"> нижче.</w:t>
      </w:r>
    </w:p>
    <w:p w:rsidR="00DC2BD8" w:rsidRPr="00E94332" w:rsidRDefault="00A914AE" w:rsidP="00DC2BD8">
      <w:pPr>
        <w:pStyle w:val="9"/>
        <w:rPr>
          <w:b/>
          <w:bCs/>
          <w:i/>
          <w:iCs/>
          <w:sz w:val="32"/>
          <w:szCs w:val="32"/>
          <w:lang w:val="uk-UA"/>
        </w:rPr>
      </w:pPr>
      <w:r w:rsidRPr="00E94332">
        <w:rPr>
          <w:b/>
          <w:bCs/>
          <w:i/>
          <w:iCs/>
          <w:sz w:val="32"/>
          <w:szCs w:val="32"/>
          <w:lang w:val="uk-UA"/>
        </w:rPr>
        <w:t xml:space="preserve">Структура цивільних справ та матеріалів, які знаходилися в провадженні місцевих </w:t>
      </w:r>
      <w:r w:rsidR="00574439">
        <w:rPr>
          <w:b/>
          <w:bCs/>
          <w:i/>
          <w:iCs/>
          <w:sz w:val="32"/>
          <w:szCs w:val="32"/>
          <w:lang w:val="uk-UA"/>
        </w:rPr>
        <w:t xml:space="preserve">загальних </w:t>
      </w:r>
      <w:r w:rsidR="005F1868">
        <w:rPr>
          <w:b/>
          <w:bCs/>
          <w:i/>
          <w:iCs/>
          <w:sz w:val="32"/>
          <w:szCs w:val="32"/>
          <w:lang w:val="uk-UA"/>
        </w:rPr>
        <w:t>судів області</w:t>
      </w:r>
      <w:r w:rsidR="006A17D6">
        <w:rPr>
          <w:b/>
          <w:bCs/>
          <w:i/>
          <w:iCs/>
          <w:sz w:val="32"/>
          <w:szCs w:val="32"/>
          <w:lang w:val="uk-UA"/>
        </w:rPr>
        <w:t xml:space="preserve"> в </w:t>
      </w:r>
      <w:r w:rsidR="005F1868">
        <w:rPr>
          <w:b/>
          <w:bCs/>
          <w:i/>
          <w:iCs/>
          <w:sz w:val="32"/>
          <w:szCs w:val="32"/>
          <w:lang w:val="uk-UA"/>
        </w:rPr>
        <w:t xml:space="preserve"> </w:t>
      </w:r>
      <w:r w:rsidR="006A17D6">
        <w:rPr>
          <w:b/>
          <w:bCs/>
          <w:i/>
          <w:iCs/>
          <w:sz w:val="32"/>
          <w:szCs w:val="32"/>
          <w:lang w:val="uk-UA"/>
        </w:rPr>
        <w:t>20</w:t>
      </w:r>
      <w:r w:rsidR="00B11770">
        <w:rPr>
          <w:b/>
          <w:bCs/>
          <w:i/>
          <w:iCs/>
          <w:sz w:val="32"/>
          <w:szCs w:val="32"/>
          <w:lang w:val="uk-UA"/>
        </w:rPr>
        <w:t>20</w:t>
      </w:r>
      <w:r w:rsidR="00574439">
        <w:rPr>
          <w:b/>
          <w:bCs/>
          <w:i/>
          <w:iCs/>
          <w:sz w:val="32"/>
          <w:szCs w:val="32"/>
          <w:lang w:val="uk-UA"/>
        </w:rPr>
        <w:t xml:space="preserve"> </w:t>
      </w:r>
      <w:r w:rsidR="00B97AB0">
        <w:rPr>
          <w:b/>
          <w:bCs/>
          <w:i/>
          <w:iCs/>
          <w:sz w:val="32"/>
          <w:szCs w:val="32"/>
          <w:lang w:val="uk-UA"/>
        </w:rPr>
        <w:t xml:space="preserve"> ро</w:t>
      </w:r>
      <w:r w:rsidR="004C302F">
        <w:rPr>
          <w:b/>
          <w:bCs/>
          <w:i/>
          <w:iCs/>
          <w:sz w:val="32"/>
          <w:szCs w:val="32"/>
          <w:lang w:val="uk-UA"/>
        </w:rPr>
        <w:t>ці</w:t>
      </w:r>
    </w:p>
    <w:p w:rsidR="00DC2BD8" w:rsidRDefault="00B87EA4" w:rsidP="001B4AEA">
      <w:pPr>
        <w:tabs>
          <w:tab w:val="left" w:pos="7027"/>
        </w:tabs>
        <w:jc w:val="center"/>
        <w:rPr>
          <w:sz w:val="28"/>
          <w:szCs w:val="28"/>
        </w:rPr>
      </w:pPr>
      <w:r>
        <w:rPr>
          <w:noProof/>
          <w:lang w:val="ru-RU"/>
        </w:rPr>
        <w:drawing>
          <wp:inline distT="0" distB="0" distL="0" distR="0">
            <wp:extent cx="5829300" cy="2845582"/>
            <wp:effectExtent l="1905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F199E" w:rsidRDefault="00D4306B" w:rsidP="00A418B1">
      <w:pPr>
        <w:widowControl/>
        <w:ind w:left="720" w:firstLine="720"/>
        <w:jc w:val="both"/>
        <w:rPr>
          <w:sz w:val="28"/>
          <w:szCs w:val="28"/>
        </w:rPr>
      </w:pPr>
      <w:r w:rsidRPr="00983BEF">
        <w:rPr>
          <w:sz w:val="28"/>
          <w:szCs w:val="28"/>
        </w:rPr>
        <w:t>Протяг</w:t>
      </w:r>
      <w:r w:rsidRPr="00D640D8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9D17BA">
        <w:rPr>
          <w:sz w:val="28"/>
          <w:szCs w:val="28"/>
        </w:rPr>
        <w:t>20</w:t>
      </w:r>
      <w:r w:rsidR="00425739">
        <w:rPr>
          <w:sz w:val="28"/>
          <w:szCs w:val="28"/>
        </w:rPr>
        <w:t>20</w:t>
      </w:r>
      <w:r>
        <w:rPr>
          <w:sz w:val="28"/>
          <w:szCs w:val="28"/>
        </w:rPr>
        <w:t xml:space="preserve"> року в провадженні місцеви</w:t>
      </w:r>
      <w:r w:rsidR="00A726C8">
        <w:rPr>
          <w:sz w:val="28"/>
          <w:szCs w:val="28"/>
        </w:rPr>
        <w:t>х</w:t>
      </w:r>
      <w:r w:rsidR="00D9067C">
        <w:rPr>
          <w:sz w:val="28"/>
          <w:szCs w:val="28"/>
        </w:rPr>
        <w:t xml:space="preserve"> загальних</w:t>
      </w:r>
      <w:r w:rsidR="00A726C8">
        <w:rPr>
          <w:sz w:val="28"/>
          <w:szCs w:val="28"/>
        </w:rPr>
        <w:t xml:space="preserve"> судів області перебувало </w:t>
      </w:r>
      <w:r w:rsidR="002E7F5C">
        <w:rPr>
          <w:sz w:val="28"/>
          <w:szCs w:val="28"/>
          <w:lang w:val="ru-RU"/>
        </w:rPr>
        <w:t>1962</w:t>
      </w:r>
      <w:r w:rsidR="002E4F53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справ</w:t>
      </w:r>
      <w:r w:rsidR="002E4F53">
        <w:rPr>
          <w:sz w:val="28"/>
          <w:szCs w:val="28"/>
        </w:rPr>
        <w:t>а</w:t>
      </w:r>
      <w:r>
        <w:rPr>
          <w:sz w:val="28"/>
          <w:szCs w:val="28"/>
        </w:rPr>
        <w:t xml:space="preserve"> позовного провадження</w:t>
      </w:r>
      <w:r w:rsidR="00D640D8">
        <w:rPr>
          <w:sz w:val="28"/>
          <w:szCs w:val="28"/>
        </w:rPr>
        <w:t xml:space="preserve"> (</w:t>
      </w:r>
      <w:r w:rsidR="00E25B42">
        <w:rPr>
          <w:sz w:val="28"/>
          <w:szCs w:val="28"/>
        </w:rPr>
        <w:t>у 201</w:t>
      </w:r>
      <w:r w:rsidR="002E7F5C">
        <w:rPr>
          <w:sz w:val="28"/>
          <w:szCs w:val="28"/>
        </w:rPr>
        <w:t>9</w:t>
      </w:r>
      <w:r w:rsidR="00E25B42">
        <w:rPr>
          <w:sz w:val="28"/>
          <w:szCs w:val="28"/>
        </w:rPr>
        <w:t xml:space="preserve"> році -</w:t>
      </w:r>
      <w:r w:rsidR="002E7F5C">
        <w:rPr>
          <w:sz w:val="28"/>
          <w:szCs w:val="28"/>
          <w:lang w:val="ru-RU"/>
        </w:rPr>
        <w:t>22012</w:t>
      </w:r>
      <w:r w:rsidR="00E25B42">
        <w:rPr>
          <w:sz w:val="28"/>
          <w:szCs w:val="28"/>
        </w:rPr>
        <w:t xml:space="preserve"> справ)</w:t>
      </w:r>
      <w:r>
        <w:rPr>
          <w:sz w:val="28"/>
          <w:szCs w:val="28"/>
        </w:rPr>
        <w:t xml:space="preserve">. Їх структура за категоріями характеризується наступним </w:t>
      </w:r>
      <w:r w:rsidRPr="00734495">
        <w:rPr>
          <w:sz w:val="28"/>
          <w:szCs w:val="28"/>
        </w:rPr>
        <w:t>чином:</w:t>
      </w:r>
    </w:p>
    <w:p w:rsidR="00D4306B" w:rsidRPr="00FD0300" w:rsidRDefault="00D4306B" w:rsidP="00D4306B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 w:rsidRPr="00063592">
        <w:rPr>
          <w:sz w:val="28"/>
          <w:szCs w:val="28"/>
        </w:rPr>
        <w:t>спори про</w:t>
      </w:r>
      <w:r w:rsidRPr="00873832">
        <w:rPr>
          <w:sz w:val="28"/>
          <w:szCs w:val="28"/>
        </w:rPr>
        <w:t xml:space="preserve"> право</w:t>
      </w:r>
      <w:r>
        <w:rPr>
          <w:sz w:val="28"/>
          <w:szCs w:val="28"/>
        </w:rPr>
        <w:t xml:space="preserve"> власн</w:t>
      </w:r>
      <w:r w:rsidR="00FF26C6">
        <w:rPr>
          <w:sz w:val="28"/>
          <w:szCs w:val="28"/>
        </w:rPr>
        <w:t xml:space="preserve">ості та інші речові права – </w:t>
      </w:r>
      <w:r w:rsidR="007526EF">
        <w:rPr>
          <w:sz w:val="28"/>
          <w:szCs w:val="28"/>
        </w:rPr>
        <w:t xml:space="preserve"> </w:t>
      </w:r>
      <w:r w:rsidR="002E7F5C">
        <w:rPr>
          <w:sz w:val="28"/>
          <w:szCs w:val="28"/>
        </w:rPr>
        <w:t>837</w:t>
      </w:r>
      <w:r w:rsidR="00D05112">
        <w:rPr>
          <w:sz w:val="28"/>
          <w:szCs w:val="28"/>
        </w:rPr>
        <w:t xml:space="preserve"> справ або </w:t>
      </w:r>
      <w:r w:rsidR="002E7F5C">
        <w:rPr>
          <w:sz w:val="28"/>
          <w:szCs w:val="28"/>
        </w:rPr>
        <w:t>4,27</w:t>
      </w:r>
      <w:r w:rsidR="00D05112">
        <w:rPr>
          <w:sz w:val="28"/>
          <w:szCs w:val="28"/>
        </w:rPr>
        <w:t xml:space="preserve">% </w:t>
      </w:r>
      <w:r w:rsidR="00904FBF">
        <w:rPr>
          <w:sz w:val="28"/>
          <w:szCs w:val="28"/>
        </w:rPr>
        <w:t>(у 201</w:t>
      </w:r>
      <w:r w:rsidR="002E7F5C">
        <w:rPr>
          <w:sz w:val="28"/>
          <w:szCs w:val="28"/>
        </w:rPr>
        <w:t>9</w:t>
      </w:r>
      <w:r w:rsidR="00904FBF">
        <w:rPr>
          <w:sz w:val="28"/>
          <w:szCs w:val="28"/>
        </w:rPr>
        <w:t xml:space="preserve"> році - </w:t>
      </w:r>
      <w:r w:rsidR="002E7F5C">
        <w:rPr>
          <w:sz w:val="28"/>
          <w:szCs w:val="28"/>
        </w:rPr>
        <w:t>1032</w:t>
      </w:r>
      <w:r w:rsidR="001D5B9A">
        <w:rPr>
          <w:sz w:val="28"/>
          <w:szCs w:val="28"/>
        </w:rPr>
        <w:t xml:space="preserve"> справ</w:t>
      </w:r>
      <w:r w:rsidR="004339BE">
        <w:rPr>
          <w:sz w:val="28"/>
          <w:szCs w:val="28"/>
          <w:lang w:val="ru-RU"/>
        </w:rPr>
        <w:t>и</w:t>
      </w:r>
      <w:r w:rsidR="001D5B9A">
        <w:rPr>
          <w:sz w:val="28"/>
          <w:szCs w:val="28"/>
        </w:rPr>
        <w:t xml:space="preserve"> або </w:t>
      </w:r>
      <w:r w:rsidR="002E7F5C">
        <w:rPr>
          <w:sz w:val="28"/>
          <w:szCs w:val="28"/>
          <w:lang w:val="ru-RU"/>
        </w:rPr>
        <w:t>4,69</w:t>
      </w:r>
      <w:r w:rsidR="001102A2">
        <w:rPr>
          <w:sz w:val="28"/>
          <w:szCs w:val="28"/>
        </w:rPr>
        <w:t>%</w:t>
      </w:r>
      <w:r w:rsidR="00904FBF">
        <w:rPr>
          <w:sz w:val="28"/>
          <w:szCs w:val="28"/>
        </w:rPr>
        <w:t>)</w:t>
      </w:r>
      <w:r w:rsidRPr="00FD0300">
        <w:rPr>
          <w:sz w:val="28"/>
          <w:szCs w:val="28"/>
        </w:rPr>
        <w:t>;</w:t>
      </w:r>
    </w:p>
    <w:p w:rsidR="00D4306B" w:rsidRDefault="00D4306B" w:rsidP="00D4306B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спори, </w:t>
      </w:r>
      <w:r w:rsidR="004B769C">
        <w:rPr>
          <w:sz w:val="28"/>
          <w:szCs w:val="28"/>
        </w:rPr>
        <w:t xml:space="preserve">що виникають із </w:t>
      </w:r>
      <w:r w:rsidR="001616FD">
        <w:rPr>
          <w:sz w:val="28"/>
          <w:szCs w:val="28"/>
        </w:rPr>
        <w:t>правочинів</w:t>
      </w:r>
      <w:r w:rsidR="004B769C">
        <w:rPr>
          <w:sz w:val="28"/>
          <w:szCs w:val="28"/>
        </w:rPr>
        <w:t xml:space="preserve"> – </w:t>
      </w:r>
      <w:r w:rsidR="002E7F5C">
        <w:rPr>
          <w:sz w:val="28"/>
          <w:szCs w:val="28"/>
        </w:rPr>
        <w:t>5756</w:t>
      </w:r>
      <w:r w:rsidR="00D05112">
        <w:rPr>
          <w:sz w:val="28"/>
          <w:szCs w:val="28"/>
        </w:rPr>
        <w:t xml:space="preserve"> справ або </w:t>
      </w:r>
      <w:r w:rsidR="002E7F5C">
        <w:rPr>
          <w:sz w:val="28"/>
          <w:szCs w:val="28"/>
        </w:rPr>
        <w:t>29,33</w:t>
      </w:r>
      <w:r w:rsidR="00D05112">
        <w:rPr>
          <w:sz w:val="28"/>
          <w:szCs w:val="28"/>
        </w:rPr>
        <w:t xml:space="preserve">% </w:t>
      </w:r>
      <w:r w:rsidR="00904FBF">
        <w:rPr>
          <w:sz w:val="28"/>
          <w:szCs w:val="28"/>
        </w:rPr>
        <w:t>(у 201</w:t>
      </w:r>
      <w:r w:rsidR="002E7F5C">
        <w:rPr>
          <w:sz w:val="28"/>
          <w:szCs w:val="28"/>
        </w:rPr>
        <w:t>9</w:t>
      </w:r>
      <w:r w:rsidR="00904FBF">
        <w:rPr>
          <w:sz w:val="28"/>
          <w:szCs w:val="28"/>
        </w:rPr>
        <w:t xml:space="preserve"> році - </w:t>
      </w:r>
      <w:r w:rsidR="002E7F5C">
        <w:rPr>
          <w:sz w:val="28"/>
          <w:szCs w:val="28"/>
        </w:rPr>
        <w:t>6337</w:t>
      </w:r>
      <w:r w:rsidR="00B14633">
        <w:rPr>
          <w:sz w:val="28"/>
          <w:szCs w:val="28"/>
        </w:rPr>
        <w:t xml:space="preserve"> справ або </w:t>
      </w:r>
      <w:r w:rsidR="002E7F5C">
        <w:rPr>
          <w:sz w:val="28"/>
          <w:szCs w:val="28"/>
          <w:lang w:val="ru-RU"/>
        </w:rPr>
        <w:t>28,89</w:t>
      </w:r>
      <w:r w:rsidR="00CA34DE">
        <w:rPr>
          <w:sz w:val="28"/>
          <w:szCs w:val="28"/>
        </w:rPr>
        <w:t>%</w:t>
      </w:r>
      <w:r w:rsidR="00904FB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4306B" w:rsidRPr="00FD0300" w:rsidRDefault="00D4306B" w:rsidP="00D4306B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спори про відшкодування </w:t>
      </w:r>
      <w:r w:rsidR="00687B24">
        <w:rPr>
          <w:sz w:val="28"/>
          <w:szCs w:val="28"/>
        </w:rPr>
        <w:t xml:space="preserve"> шкоди </w:t>
      </w:r>
      <w:r>
        <w:rPr>
          <w:sz w:val="28"/>
          <w:szCs w:val="28"/>
        </w:rPr>
        <w:t>–</w:t>
      </w:r>
      <w:r w:rsidR="00933565">
        <w:rPr>
          <w:sz w:val="28"/>
          <w:szCs w:val="28"/>
        </w:rPr>
        <w:t xml:space="preserve"> </w:t>
      </w:r>
      <w:r w:rsidR="002E7F5C">
        <w:rPr>
          <w:sz w:val="28"/>
          <w:szCs w:val="28"/>
        </w:rPr>
        <w:t>830</w:t>
      </w:r>
      <w:r w:rsidR="00D05112">
        <w:rPr>
          <w:sz w:val="28"/>
          <w:szCs w:val="28"/>
        </w:rPr>
        <w:t xml:space="preserve"> справ або </w:t>
      </w:r>
      <w:r w:rsidR="002E7F5C">
        <w:rPr>
          <w:sz w:val="28"/>
          <w:szCs w:val="28"/>
        </w:rPr>
        <w:t>4,22</w:t>
      </w:r>
      <w:r w:rsidR="00D05112">
        <w:rPr>
          <w:sz w:val="28"/>
          <w:szCs w:val="28"/>
        </w:rPr>
        <w:t xml:space="preserve">% </w:t>
      </w:r>
      <w:r w:rsidR="00904FBF">
        <w:rPr>
          <w:sz w:val="28"/>
          <w:szCs w:val="28"/>
        </w:rPr>
        <w:t>(у 201</w:t>
      </w:r>
      <w:r w:rsidR="002E7F5C">
        <w:rPr>
          <w:sz w:val="28"/>
          <w:szCs w:val="28"/>
        </w:rPr>
        <w:t>9</w:t>
      </w:r>
      <w:r w:rsidR="00904FBF">
        <w:rPr>
          <w:sz w:val="28"/>
          <w:szCs w:val="28"/>
        </w:rPr>
        <w:t xml:space="preserve"> році - </w:t>
      </w:r>
      <w:r w:rsidR="002E7F5C">
        <w:rPr>
          <w:sz w:val="28"/>
          <w:szCs w:val="28"/>
        </w:rPr>
        <w:t>788</w:t>
      </w:r>
      <w:r w:rsidR="00DC1C4A">
        <w:rPr>
          <w:sz w:val="28"/>
          <w:szCs w:val="28"/>
        </w:rPr>
        <w:t xml:space="preserve"> справ</w:t>
      </w:r>
      <w:r w:rsidR="00B14633">
        <w:rPr>
          <w:sz w:val="28"/>
          <w:szCs w:val="28"/>
        </w:rPr>
        <w:t xml:space="preserve"> або </w:t>
      </w:r>
      <w:r w:rsidR="002E7F5C">
        <w:rPr>
          <w:sz w:val="28"/>
          <w:szCs w:val="28"/>
          <w:lang w:val="ru-RU"/>
        </w:rPr>
        <w:t>3,58</w:t>
      </w:r>
      <w:r w:rsidR="00904FBF">
        <w:rPr>
          <w:sz w:val="28"/>
          <w:szCs w:val="28"/>
        </w:rPr>
        <w:t>%)</w:t>
      </w:r>
      <w:r w:rsidRPr="00FD0300">
        <w:rPr>
          <w:sz w:val="28"/>
          <w:szCs w:val="28"/>
        </w:rPr>
        <w:t>;</w:t>
      </w:r>
    </w:p>
    <w:p w:rsidR="00687B24" w:rsidRDefault="00687B24" w:rsidP="00D4306B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справи про спадкове </w:t>
      </w:r>
      <w:r w:rsidR="004B769C">
        <w:rPr>
          <w:sz w:val="28"/>
          <w:szCs w:val="28"/>
        </w:rPr>
        <w:t xml:space="preserve">право – </w:t>
      </w:r>
      <w:r w:rsidR="002E7F5C">
        <w:rPr>
          <w:sz w:val="28"/>
          <w:szCs w:val="28"/>
        </w:rPr>
        <w:t>1636</w:t>
      </w:r>
      <w:r w:rsidR="00D05112">
        <w:rPr>
          <w:sz w:val="28"/>
          <w:szCs w:val="28"/>
        </w:rPr>
        <w:t xml:space="preserve"> справ або </w:t>
      </w:r>
      <w:r w:rsidR="002E7F5C">
        <w:rPr>
          <w:sz w:val="28"/>
          <w:szCs w:val="28"/>
        </w:rPr>
        <w:t>8,33</w:t>
      </w:r>
      <w:r w:rsidR="00D05112">
        <w:rPr>
          <w:sz w:val="28"/>
          <w:szCs w:val="28"/>
        </w:rPr>
        <w:t>%</w:t>
      </w:r>
      <w:r w:rsidR="00B86F4F">
        <w:rPr>
          <w:sz w:val="28"/>
          <w:szCs w:val="28"/>
        </w:rPr>
        <w:t xml:space="preserve"> </w:t>
      </w:r>
      <w:r w:rsidR="002E7F5C">
        <w:rPr>
          <w:sz w:val="28"/>
          <w:szCs w:val="28"/>
        </w:rPr>
        <w:t>(у 2019</w:t>
      </w:r>
      <w:r w:rsidR="00904FBF">
        <w:rPr>
          <w:sz w:val="28"/>
          <w:szCs w:val="28"/>
        </w:rPr>
        <w:t xml:space="preserve"> році - </w:t>
      </w:r>
      <w:r w:rsidR="002E7F5C">
        <w:rPr>
          <w:sz w:val="28"/>
          <w:szCs w:val="28"/>
          <w:lang w:val="ru-RU"/>
        </w:rPr>
        <w:t>1882</w:t>
      </w:r>
      <w:r w:rsidR="00B86F4F">
        <w:rPr>
          <w:sz w:val="28"/>
          <w:szCs w:val="28"/>
        </w:rPr>
        <w:t xml:space="preserve"> справ</w:t>
      </w:r>
      <w:r w:rsidR="0091779C">
        <w:rPr>
          <w:sz w:val="28"/>
          <w:szCs w:val="28"/>
        </w:rPr>
        <w:t>и</w:t>
      </w:r>
      <w:r w:rsidR="001A7DC2">
        <w:rPr>
          <w:sz w:val="28"/>
          <w:szCs w:val="28"/>
        </w:rPr>
        <w:t xml:space="preserve"> </w:t>
      </w:r>
      <w:r w:rsidR="00B86F4F">
        <w:rPr>
          <w:sz w:val="28"/>
          <w:szCs w:val="28"/>
        </w:rPr>
        <w:t xml:space="preserve"> або </w:t>
      </w:r>
      <w:r w:rsidR="002E7F5C">
        <w:rPr>
          <w:sz w:val="28"/>
          <w:szCs w:val="28"/>
          <w:lang w:val="ru-RU"/>
        </w:rPr>
        <w:t>4,22</w:t>
      </w:r>
      <w:r w:rsidR="00CA34DE">
        <w:rPr>
          <w:sz w:val="28"/>
          <w:szCs w:val="28"/>
        </w:rPr>
        <w:t>%</w:t>
      </w:r>
      <w:r w:rsidR="00904FBF">
        <w:rPr>
          <w:sz w:val="28"/>
          <w:szCs w:val="28"/>
        </w:rPr>
        <w:t>)</w:t>
      </w:r>
      <w:r w:rsidR="001B4AEA">
        <w:rPr>
          <w:sz w:val="28"/>
          <w:szCs w:val="28"/>
        </w:rPr>
        <w:t>;</w:t>
      </w:r>
    </w:p>
    <w:p w:rsidR="00D4306B" w:rsidRPr="00FD0300" w:rsidRDefault="00D4306B" w:rsidP="00D4306B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спори про захист честі, гід</w:t>
      </w:r>
      <w:r w:rsidR="004B769C">
        <w:rPr>
          <w:sz w:val="28"/>
          <w:szCs w:val="28"/>
        </w:rPr>
        <w:t>ності та ділової репутації –</w:t>
      </w:r>
      <w:r w:rsidR="00B86F4F">
        <w:rPr>
          <w:sz w:val="28"/>
          <w:szCs w:val="28"/>
        </w:rPr>
        <w:t xml:space="preserve"> </w:t>
      </w:r>
      <w:r w:rsidR="002E7F5C">
        <w:rPr>
          <w:sz w:val="28"/>
          <w:szCs w:val="28"/>
        </w:rPr>
        <w:t>47</w:t>
      </w:r>
      <w:r w:rsidR="00D05112">
        <w:rPr>
          <w:sz w:val="28"/>
          <w:szCs w:val="28"/>
        </w:rPr>
        <w:t xml:space="preserve"> справ або 0,</w:t>
      </w:r>
      <w:r w:rsidR="002E7F5C">
        <w:rPr>
          <w:sz w:val="28"/>
          <w:szCs w:val="28"/>
        </w:rPr>
        <w:t>24</w:t>
      </w:r>
      <w:r w:rsidR="00D05112">
        <w:rPr>
          <w:sz w:val="28"/>
          <w:szCs w:val="28"/>
        </w:rPr>
        <w:t xml:space="preserve">% </w:t>
      </w:r>
      <w:r w:rsidR="00904FBF">
        <w:rPr>
          <w:sz w:val="28"/>
          <w:szCs w:val="28"/>
        </w:rPr>
        <w:t>(у 201</w:t>
      </w:r>
      <w:r w:rsidR="002E7F5C">
        <w:rPr>
          <w:sz w:val="28"/>
          <w:szCs w:val="28"/>
        </w:rPr>
        <w:t>9</w:t>
      </w:r>
      <w:r w:rsidR="00904FBF">
        <w:rPr>
          <w:sz w:val="28"/>
          <w:szCs w:val="28"/>
        </w:rPr>
        <w:t xml:space="preserve"> році - </w:t>
      </w:r>
      <w:r w:rsidR="002E7F5C">
        <w:rPr>
          <w:sz w:val="28"/>
          <w:szCs w:val="28"/>
          <w:lang w:val="ru-RU"/>
        </w:rPr>
        <w:t>61</w:t>
      </w:r>
      <w:r w:rsidR="00A4212F">
        <w:rPr>
          <w:sz w:val="28"/>
          <w:szCs w:val="28"/>
        </w:rPr>
        <w:t xml:space="preserve"> справ</w:t>
      </w:r>
      <w:r w:rsidR="0091779C">
        <w:rPr>
          <w:sz w:val="28"/>
          <w:szCs w:val="28"/>
        </w:rPr>
        <w:t>а</w:t>
      </w:r>
      <w:r w:rsidR="00B86F4F">
        <w:rPr>
          <w:sz w:val="28"/>
          <w:szCs w:val="28"/>
        </w:rPr>
        <w:t xml:space="preserve"> або </w:t>
      </w:r>
      <w:r w:rsidR="000E4541">
        <w:rPr>
          <w:sz w:val="28"/>
          <w:szCs w:val="28"/>
          <w:lang w:val="ru-RU"/>
        </w:rPr>
        <w:t>0,</w:t>
      </w:r>
      <w:r w:rsidR="002E7F5C">
        <w:rPr>
          <w:sz w:val="28"/>
          <w:szCs w:val="28"/>
          <w:lang w:val="ru-RU"/>
        </w:rPr>
        <w:t>28</w:t>
      </w:r>
      <w:r w:rsidR="00CA34DE">
        <w:rPr>
          <w:sz w:val="28"/>
          <w:szCs w:val="28"/>
        </w:rPr>
        <w:t>%</w:t>
      </w:r>
      <w:r w:rsidR="00904FBF">
        <w:rPr>
          <w:sz w:val="28"/>
          <w:szCs w:val="28"/>
        </w:rPr>
        <w:t>)</w:t>
      </w:r>
      <w:r w:rsidRPr="00FD0300">
        <w:rPr>
          <w:sz w:val="28"/>
          <w:szCs w:val="28"/>
        </w:rPr>
        <w:t>;</w:t>
      </w:r>
    </w:p>
    <w:p w:rsidR="00D4306B" w:rsidRDefault="00D4306B" w:rsidP="00D4306B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спори, що виникають </w:t>
      </w:r>
      <w:r w:rsidR="004B769C">
        <w:rPr>
          <w:sz w:val="28"/>
          <w:szCs w:val="28"/>
        </w:rPr>
        <w:t xml:space="preserve">із житлових правовідносин – </w:t>
      </w:r>
      <w:r w:rsidR="002E7F5C">
        <w:rPr>
          <w:sz w:val="28"/>
          <w:szCs w:val="28"/>
        </w:rPr>
        <w:t>1555</w:t>
      </w:r>
      <w:r w:rsidR="00D05112">
        <w:rPr>
          <w:sz w:val="28"/>
          <w:szCs w:val="28"/>
        </w:rPr>
        <w:t xml:space="preserve"> справ або </w:t>
      </w:r>
      <w:r w:rsidR="002E7F5C">
        <w:rPr>
          <w:sz w:val="28"/>
          <w:szCs w:val="28"/>
        </w:rPr>
        <w:t>7,92</w:t>
      </w:r>
      <w:r w:rsidR="00D05112">
        <w:rPr>
          <w:sz w:val="28"/>
          <w:szCs w:val="28"/>
        </w:rPr>
        <w:t xml:space="preserve">% </w:t>
      </w:r>
      <w:r w:rsidR="00904FBF">
        <w:rPr>
          <w:sz w:val="28"/>
          <w:szCs w:val="28"/>
        </w:rPr>
        <w:t>(у 201</w:t>
      </w:r>
      <w:r w:rsidR="002E7F5C">
        <w:rPr>
          <w:sz w:val="28"/>
          <w:szCs w:val="28"/>
        </w:rPr>
        <w:t>9</w:t>
      </w:r>
      <w:r w:rsidR="00904FBF">
        <w:rPr>
          <w:sz w:val="28"/>
          <w:szCs w:val="28"/>
        </w:rPr>
        <w:t xml:space="preserve"> році - </w:t>
      </w:r>
      <w:r w:rsidR="002E7F5C">
        <w:rPr>
          <w:sz w:val="28"/>
          <w:szCs w:val="28"/>
        </w:rPr>
        <w:t>1877</w:t>
      </w:r>
      <w:r w:rsidR="00984FD3">
        <w:rPr>
          <w:sz w:val="28"/>
          <w:szCs w:val="28"/>
        </w:rPr>
        <w:t xml:space="preserve"> справ або </w:t>
      </w:r>
      <w:r w:rsidR="002E7F5C">
        <w:rPr>
          <w:sz w:val="28"/>
          <w:szCs w:val="28"/>
          <w:lang w:val="ru-RU"/>
        </w:rPr>
        <w:t>8,53</w:t>
      </w:r>
      <w:r w:rsidR="00CA34DE">
        <w:rPr>
          <w:sz w:val="28"/>
          <w:szCs w:val="28"/>
        </w:rPr>
        <w:t>%</w:t>
      </w:r>
      <w:r w:rsidR="00904FBF">
        <w:rPr>
          <w:sz w:val="28"/>
          <w:szCs w:val="28"/>
        </w:rPr>
        <w:t>)</w:t>
      </w:r>
      <w:r w:rsidRPr="00FD0300">
        <w:rPr>
          <w:sz w:val="28"/>
          <w:szCs w:val="28"/>
        </w:rPr>
        <w:t>;</w:t>
      </w:r>
    </w:p>
    <w:p w:rsidR="00D4306B" w:rsidRDefault="00D4306B" w:rsidP="00D4306B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спори, що виникають </w:t>
      </w:r>
      <w:r w:rsidR="004B769C">
        <w:rPr>
          <w:sz w:val="28"/>
          <w:szCs w:val="28"/>
        </w:rPr>
        <w:t xml:space="preserve">із земельних правовідносин – </w:t>
      </w:r>
      <w:r w:rsidR="002E7F5C">
        <w:rPr>
          <w:sz w:val="28"/>
          <w:szCs w:val="28"/>
        </w:rPr>
        <w:t>772</w:t>
      </w:r>
      <w:r w:rsidR="0091779C">
        <w:rPr>
          <w:sz w:val="28"/>
          <w:szCs w:val="28"/>
        </w:rPr>
        <w:t xml:space="preserve"> справи</w:t>
      </w:r>
      <w:r w:rsidR="00D05112">
        <w:rPr>
          <w:sz w:val="28"/>
          <w:szCs w:val="28"/>
        </w:rPr>
        <w:t xml:space="preserve"> або </w:t>
      </w:r>
      <w:r w:rsidR="002E7F5C">
        <w:rPr>
          <w:sz w:val="28"/>
          <w:szCs w:val="28"/>
        </w:rPr>
        <w:t>3,93</w:t>
      </w:r>
      <w:r w:rsidR="00D05112">
        <w:rPr>
          <w:sz w:val="28"/>
          <w:szCs w:val="28"/>
        </w:rPr>
        <w:t xml:space="preserve">% </w:t>
      </w:r>
      <w:r w:rsidR="002E7F5C">
        <w:rPr>
          <w:sz w:val="28"/>
          <w:szCs w:val="28"/>
        </w:rPr>
        <w:t>(у 2019</w:t>
      </w:r>
      <w:r w:rsidR="00904FBF">
        <w:rPr>
          <w:sz w:val="28"/>
          <w:szCs w:val="28"/>
        </w:rPr>
        <w:t xml:space="preserve"> році - </w:t>
      </w:r>
      <w:r w:rsidR="002E7F5C">
        <w:rPr>
          <w:sz w:val="28"/>
          <w:szCs w:val="28"/>
        </w:rPr>
        <w:t>688</w:t>
      </w:r>
      <w:r w:rsidR="00C93F36">
        <w:rPr>
          <w:sz w:val="28"/>
          <w:szCs w:val="28"/>
        </w:rPr>
        <w:t xml:space="preserve"> справ або </w:t>
      </w:r>
      <w:r w:rsidR="002E7F5C">
        <w:rPr>
          <w:sz w:val="28"/>
          <w:szCs w:val="28"/>
          <w:lang w:val="ru-RU"/>
        </w:rPr>
        <w:t>3,13</w:t>
      </w:r>
      <w:r w:rsidR="00BE6B45">
        <w:rPr>
          <w:sz w:val="28"/>
          <w:szCs w:val="28"/>
        </w:rPr>
        <w:t>%</w:t>
      </w:r>
      <w:r w:rsidR="00904FB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87B24" w:rsidRDefault="00D4306B" w:rsidP="00D4306B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спори, що виникають із сімейних правовідносин </w:t>
      </w:r>
      <w:r w:rsidR="00687B2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E7F5C">
        <w:rPr>
          <w:sz w:val="28"/>
          <w:szCs w:val="28"/>
        </w:rPr>
        <w:t>6899</w:t>
      </w:r>
      <w:r w:rsidR="00D05112">
        <w:rPr>
          <w:sz w:val="28"/>
          <w:szCs w:val="28"/>
        </w:rPr>
        <w:t xml:space="preserve"> справ або </w:t>
      </w:r>
      <w:r w:rsidR="002E7F5C">
        <w:rPr>
          <w:sz w:val="28"/>
          <w:szCs w:val="28"/>
        </w:rPr>
        <w:t>35,16</w:t>
      </w:r>
      <w:r w:rsidR="00D05112">
        <w:rPr>
          <w:sz w:val="28"/>
          <w:szCs w:val="28"/>
        </w:rPr>
        <w:t xml:space="preserve">% </w:t>
      </w:r>
      <w:r w:rsidR="002E7F5C">
        <w:rPr>
          <w:sz w:val="28"/>
          <w:szCs w:val="28"/>
        </w:rPr>
        <w:t>(у 2019</w:t>
      </w:r>
      <w:r w:rsidR="00904FBF">
        <w:rPr>
          <w:sz w:val="28"/>
          <w:szCs w:val="28"/>
        </w:rPr>
        <w:t xml:space="preserve"> році - </w:t>
      </w:r>
      <w:r w:rsidR="002E7F5C">
        <w:rPr>
          <w:sz w:val="28"/>
          <w:szCs w:val="28"/>
          <w:lang w:val="ru-RU"/>
        </w:rPr>
        <w:t>8117</w:t>
      </w:r>
      <w:r w:rsidR="0093318F">
        <w:rPr>
          <w:sz w:val="28"/>
          <w:szCs w:val="28"/>
        </w:rPr>
        <w:t xml:space="preserve"> справ або </w:t>
      </w:r>
      <w:r w:rsidR="000E4541">
        <w:rPr>
          <w:sz w:val="28"/>
          <w:szCs w:val="28"/>
          <w:lang w:val="ru-RU"/>
        </w:rPr>
        <w:t>36,</w:t>
      </w:r>
      <w:r w:rsidR="002E7F5C">
        <w:rPr>
          <w:sz w:val="28"/>
          <w:szCs w:val="28"/>
          <w:lang w:val="ru-RU"/>
        </w:rPr>
        <w:t>88</w:t>
      </w:r>
      <w:r w:rsidR="00BE6B45">
        <w:rPr>
          <w:sz w:val="28"/>
          <w:szCs w:val="28"/>
        </w:rPr>
        <w:t>%</w:t>
      </w:r>
      <w:r w:rsidR="00904FBF">
        <w:rPr>
          <w:sz w:val="28"/>
          <w:szCs w:val="28"/>
        </w:rPr>
        <w:t>)</w:t>
      </w:r>
      <w:r w:rsidR="00687B24">
        <w:rPr>
          <w:sz w:val="28"/>
          <w:szCs w:val="28"/>
        </w:rPr>
        <w:t>;</w:t>
      </w:r>
    </w:p>
    <w:p w:rsidR="00687B24" w:rsidRDefault="00687B24" w:rsidP="00D4306B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справи, що виникають </w:t>
      </w:r>
      <w:r w:rsidR="004B769C">
        <w:rPr>
          <w:sz w:val="28"/>
          <w:szCs w:val="28"/>
        </w:rPr>
        <w:t xml:space="preserve">із трудових правовідносин – </w:t>
      </w:r>
      <w:r w:rsidR="00D05112">
        <w:rPr>
          <w:sz w:val="28"/>
          <w:szCs w:val="28"/>
        </w:rPr>
        <w:t>5</w:t>
      </w:r>
      <w:r w:rsidR="002E7F5C">
        <w:rPr>
          <w:sz w:val="28"/>
          <w:szCs w:val="28"/>
        </w:rPr>
        <w:t>26</w:t>
      </w:r>
      <w:r w:rsidR="00D05112">
        <w:rPr>
          <w:sz w:val="28"/>
          <w:szCs w:val="28"/>
        </w:rPr>
        <w:t xml:space="preserve"> справ або </w:t>
      </w:r>
      <w:r w:rsidR="002E7F5C">
        <w:rPr>
          <w:sz w:val="28"/>
          <w:szCs w:val="28"/>
        </w:rPr>
        <w:t>2,69</w:t>
      </w:r>
      <w:r w:rsidR="00D05112">
        <w:rPr>
          <w:sz w:val="28"/>
          <w:szCs w:val="28"/>
        </w:rPr>
        <w:t xml:space="preserve">% </w:t>
      </w:r>
      <w:r w:rsidR="00904FBF">
        <w:rPr>
          <w:sz w:val="28"/>
          <w:szCs w:val="28"/>
        </w:rPr>
        <w:t>(у 201</w:t>
      </w:r>
      <w:r w:rsidR="002E7F5C">
        <w:rPr>
          <w:sz w:val="28"/>
          <w:szCs w:val="28"/>
        </w:rPr>
        <w:t>9</w:t>
      </w:r>
      <w:r w:rsidR="00904FBF">
        <w:rPr>
          <w:sz w:val="28"/>
          <w:szCs w:val="28"/>
        </w:rPr>
        <w:t xml:space="preserve"> році - </w:t>
      </w:r>
      <w:r w:rsidR="002E7F5C">
        <w:rPr>
          <w:sz w:val="28"/>
          <w:szCs w:val="28"/>
          <w:lang w:val="ru-RU"/>
        </w:rPr>
        <w:t>510</w:t>
      </w:r>
      <w:r w:rsidR="00EE0C79">
        <w:rPr>
          <w:sz w:val="28"/>
          <w:szCs w:val="28"/>
        </w:rPr>
        <w:t xml:space="preserve"> справ або </w:t>
      </w:r>
      <w:r w:rsidR="002E7F5C">
        <w:rPr>
          <w:sz w:val="28"/>
          <w:szCs w:val="28"/>
          <w:lang w:val="ru-RU"/>
        </w:rPr>
        <w:t>2,32</w:t>
      </w:r>
      <w:r w:rsidR="00BE6B45">
        <w:rPr>
          <w:sz w:val="28"/>
          <w:szCs w:val="28"/>
        </w:rPr>
        <w:t>%</w:t>
      </w:r>
      <w:r w:rsidR="00904FBF">
        <w:rPr>
          <w:sz w:val="28"/>
          <w:szCs w:val="28"/>
        </w:rPr>
        <w:t>)</w:t>
      </w:r>
      <w:r w:rsidR="007526EF">
        <w:rPr>
          <w:sz w:val="28"/>
          <w:szCs w:val="28"/>
        </w:rPr>
        <w:t>;</w:t>
      </w:r>
    </w:p>
    <w:p w:rsidR="00D4306B" w:rsidRPr="007A12DB" w:rsidRDefault="004B769C" w:rsidP="00D4306B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 w:rsidRPr="007A12DB">
        <w:rPr>
          <w:sz w:val="28"/>
          <w:szCs w:val="28"/>
        </w:rPr>
        <w:t>інші –</w:t>
      </w:r>
      <w:r w:rsidR="00D05112">
        <w:rPr>
          <w:sz w:val="28"/>
          <w:szCs w:val="28"/>
        </w:rPr>
        <w:t xml:space="preserve"> 7</w:t>
      </w:r>
      <w:r w:rsidR="002E7F5C">
        <w:rPr>
          <w:sz w:val="28"/>
          <w:szCs w:val="28"/>
        </w:rPr>
        <w:t>65</w:t>
      </w:r>
      <w:r w:rsidR="00D05112">
        <w:rPr>
          <w:sz w:val="28"/>
          <w:szCs w:val="28"/>
        </w:rPr>
        <w:t xml:space="preserve"> справ або </w:t>
      </w:r>
      <w:r w:rsidR="002E7F5C">
        <w:rPr>
          <w:sz w:val="28"/>
          <w:szCs w:val="28"/>
        </w:rPr>
        <w:t>3,90</w:t>
      </w:r>
      <w:r w:rsidR="00D05112">
        <w:rPr>
          <w:sz w:val="28"/>
          <w:szCs w:val="28"/>
        </w:rPr>
        <w:t xml:space="preserve">% </w:t>
      </w:r>
      <w:r w:rsidR="00AE7A20" w:rsidRPr="007A12DB">
        <w:rPr>
          <w:sz w:val="28"/>
          <w:szCs w:val="28"/>
        </w:rPr>
        <w:t xml:space="preserve"> </w:t>
      </w:r>
      <w:r w:rsidR="00904FBF">
        <w:rPr>
          <w:sz w:val="28"/>
          <w:szCs w:val="28"/>
        </w:rPr>
        <w:t>(у 201</w:t>
      </w:r>
      <w:r w:rsidR="002E7F5C">
        <w:rPr>
          <w:sz w:val="28"/>
          <w:szCs w:val="28"/>
        </w:rPr>
        <w:t>9</w:t>
      </w:r>
      <w:r w:rsidR="00904FBF">
        <w:rPr>
          <w:sz w:val="28"/>
          <w:szCs w:val="28"/>
        </w:rPr>
        <w:t xml:space="preserve"> році - </w:t>
      </w:r>
      <w:r w:rsidR="00720BD0" w:rsidRPr="007A12DB">
        <w:rPr>
          <w:sz w:val="28"/>
          <w:szCs w:val="28"/>
          <w:lang w:val="ru-RU"/>
        </w:rPr>
        <w:t>7</w:t>
      </w:r>
      <w:r w:rsidR="002E7F5C">
        <w:rPr>
          <w:sz w:val="28"/>
          <w:szCs w:val="28"/>
          <w:lang w:val="ru-RU"/>
        </w:rPr>
        <w:t>20</w:t>
      </w:r>
      <w:r w:rsidR="00BE6B45" w:rsidRPr="007A12DB">
        <w:rPr>
          <w:sz w:val="28"/>
          <w:szCs w:val="28"/>
        </w:rPr>
        <w:t xml:space="preserve"> справ</w:t>
      </w:r>
      <w:r w:rsidR="001A7DC2" w:rsidRPr="007A12DB">
        <w:rPr>
          <w:sz w:val="28"/>
          <w:szCs w:val="28"/>
        </w:rPr>
        <w:t xml:space="preserve"> </w:t>
      </w:r>
      <w:r w:rsidR="00AE7A20" w:rsidRPr="007A12DB">
        <w:rPr>
          <w:sz w:val="28"/>
          <w:szCs w:val="28"/>
        </w:rPr>
        <w:t xml:space="preserve"> або </w:t>
      </w:r>
      <w:r w:rsidR="002E7F5C">
        <w:rPr>
          <w:sz w:val="28"/>
          <w:szCs w:val="28"/>
        </w:rPr>
        <w:t>3,27</w:t>
      </w:r>
      <w:r w:rsidR="00BE6B45" w:rsidRPr="007A12DB">
        <w:rPr>
          <w:sz w:val="28"/>
          <w:szCs w:val="28"/>
        </w:rPr>
        <w:t>%</w:t>
      </w:r>
      <w:r w:rsidR="00904FBF">
        <w:rPr>
          <w:sz w:val="28"/>
          <w:szCs w:val="28"/>
        </w:rPr>
        <w:t>)</w:t>
      </w:r>
      <w:r w:rsidR="00794AF5" w:rsidRPr="007A12DB">
        <w:rPr>
          <w:sz w:val="28"/>
          <w:szCs w:val="28"/>
        </w:rPr>
        <w:t xml:space="preserve">.   </w:t>
      </w:r>
    </w:p>
    <w:p w:rsidR="00753E4E" w:rsidRDefault="00753E4E" w:rsidP="00753E4E">
      <w:pPr>
        <w:widowControl/>
        <w:jc w:val="both"/>
        <w:rPr>
          <w:sz w:val="28"/>
          <w:szCs w:val="28"/>
        </w:rPr>
      </w:pPr>
    </w:p>
    <w:p w:rsidR="004245AF" w:rsidRDefault="004245AF" w:rsidP="004245AF">
      <w:pPr>
        <w:widowControl/>
        <w:ind w:left="710"/>
        <w:jc w:val="both"/>
        <w:rPr>
          <w:sz w:val="28"/>
          <w:szCs w:val="28"/>
        </w:rPr>
      </w:pPr>
    </w:p>
    <w:p w:rsidR="00A418B1" w:rsidRPr="00DD7036" w:rsidRDefault="00A418B1" w:rsidP="00A418B1">
      <w:pPr>
        <w:pStyle w:val="9"/>
        <w:rPr>
          <w:b/>
          <w:i/>
          <w:sz w:val="32"/>
          <w:szCs w:val="32"/>
          <w:lang w:val="uk-UA"/>
        </w:rPr>
      </w:pPr>
      <w:r w:rsidRPr="00DD7036">
        <w:rPr>
          <w:b/>
          <w:i/>
          <w:sz w:val="32"/>
          <w:szCs w:val="32"/>
          <w:lang w:val="uk-UA"/>
        </w:rPr>
        <w:t xml:space="preserve">Структура  справ позовного провадження, що перебували в провадженні місцевих </w:t>
      </w:r>
      <w:r w:rsidR="004E23C1">
        <w:rPr>
          <w:b/>
          <w:i/>
          <w:sz w:val="32"/>
          <w:szCs w:val="32"/>
          <w:lang w:val="uk-UA"/>
        </w:rPr>
        <w:t>загальних</w:t>
      </w:r>
      <w:r w:rsidRPr="00DD7036">
        <w:rPr>
          <w:b/>
          <w:i/>
          <w:sz w:val="32"/>
          <w:szCs w:val="32"/>
          <w:lang w:val="uk-UA"/>
        </w:rPr>
        <w:t xml:space="preserve"> судів області </w:t>
      </w:r>
      <w:r w:rsidR="001953DB">
        <w:rPr>
          <w:b/>
          <w:i/>
          <w:sz w:val="32"/>
          <w:szCs w:val="32"/>
          <w:lang w:val="uk-UA"/>
        </w:rPr>
        <w:t xml:space="preserve">в </w:t>
      </w:r>
      <w:r w:rsidR="00B46907">
        <w:rPr>
          <w:b/>
          <w:i/>
          <w:sz w:val="32"/>
          <w:szCs w:val="32"/>
          <w:lang w:val="uk-UA"/>
        </w:rPr>
        <w:t>2020</w:t>
      </w:r>
      <w:r w:rsidR="009A53CB">
        <w:rPr>
          <w:b/>
          <w:i/>
          <w:sz w:val="32"/>
          <w:szCs w:val="32"/>
          <w:lang w:val="uk-UA"/>
        </w:rPr>
        <w:t xml:space="preserve"> </w:t>
      </w:r>
      <w:r w:rsidR="001953DB">
        <w:rPr>
          <w:b/>
          <w:i/>
          <w:sz w:val="32"/>
          <w:szCs w:val="32"/>
          <w:lang w:val="uk-UA"/>
        </w:rPr>
        <w:t xml:space="preserve"> році</w:t>
      </w:r>
    </w:p>
    <w:p w:rsidR="00BC2BB6" w:rsidRDefault="00B87EA4" w:rsidP="00DC2BD8">
      <w:pPr>
        <w:pStyle w:val="9"/>
        <w:rPr>
          <w:b/>
          <w:bCs/>
          <w:i/>
          <w:iCs/>
          <w:lang w:val="uk-UA"/>
        </w:rPr>
      </w:pPr>
      <w:r>
        <w:rPr>
          <w:noProof/>
          <w:lang w:val="ru-RU"/>
        </w:rPr>
        <w:drawing>
          <wp:inline distT="0" distB="0" distL="0" distR="0">
            <wp:extent cx="6057900" cy="3705225"/>
            <wp:effectExtent l="1905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27FE1" w:rsidRDefault="00D27FE1" w:rsidP="00635E80">
      <w:pPr>
        <w:widowControl/>
        <w:ind w:left="720" w:firstLine="720"/>
        <w:jc w:val="both"/>
      </w:pPr>
    </w:p>
    <w:p w:rsidR="00D27FE1" w:rsidRDefault="00D27FE1" w:rsidP="00635E80">
      <w:pPr>
        <w:widowControl/>
        <w:ind w:left="720" w:firstLine="720"/>
        <w:jc w:val="both"/>
      </w:pPr>
    </w:p>
    <w:p w:rsidR="00635E80" w:rsidRDefault="00DC2BD8" w:rsidP="00635E80">
      <w:pPr>
        <w:widowControl/>
        <w:ind w:left="720" w:firstLine="720"/>
        <w:jc w:val="both"/>
        <w:rPr>
          <w:sz w:val="28"/>
          <w:szCs w:val="28"/>
        </w:rPr>
      </w:pPr>
      <w:r>
        <w:t xml:space="preserve"> </w:t>
      </w:r>
      <w:r w:rsidR="00635E80" w:rsidRPr="009B539D">
        <w:rPr>
          <w:sz w:val="28"/>
          <w:szCs w:val="28"/>
        </w:rPr>
        <w:t>Протягом</w:t>
      </w:r>
      <w:r w:rsidR="00635E80" w:rsidRPr="00B304C5">
        <w:rPr>
          <w:sz w:val="28"/>
          <w:szCs w:val="28"/>
        </w:rPr>
        <w:t xml:space="preserve"> </w:t>
      </w:r>
      <w:r w:rsidR="00061783">
        <w:rPr>
          <w:sz w:val="28"/>
          <w:szCs w:val="28"/>
        </w:rPr>
        <w:t>20</w:t>
      </w:r>
      <w:r w:rsidR="002E4E87">
        <w:rPr>
          <w:sz w:val="28"/>
          <w:szCs w:val="28"/>
        </w:rPr>
        <w:t>20</w:t>
      </w:r>
      <w:r w:rsidR="00635E80" w:rsidRPr="00B304C5">
        <w:rPr>
          <w:sz w:val="28"/>
          <w:szCs w:val="28"/>
        </w:rPr>
        <w:t xml:space="preserve"> року </w:t>
      </w:r>
      <w:r w:rsidR="00FB0F14">
        <w:rPr>
          <w:sz w:val="28"/>
          <w:szCs w:val="28"/>
        </w:rPr>
        <w:t>перебувало</w:t>
      </w:r>
      <w:r w:rsidR="00FB0F14" w:rsidRPr="00B304C5">
        <w:rPr>
          <w:sz w:val="28"/>
          <w:szCs w:val="28"/>
        </w:rPr>
        <w:t xml:space="preserve"> </w:t>
      </w:r>
      <w:r w:rsidR="00635E80" w:rsidRPr="00B304C5">
        <w:rPr>
          <w:sz w:val="28"/>
          <w:szCs w:val="28"/>
        </w:rPr>
        <w:t>в провадженні</w:t>
      </w:r>
      <w:r w:rsidR="00635E80">
        <w:rPr>
          <w:sz w:val="28"/>
          <w:szCs w:val="28"/>
        </w:rPr>
        <w:t xml:space="preserve"> місцевих </w:t>
      </w:r>
      <w:r w:rsidR="00A26E3B" w:rsidRPr="00A816A9">
        <w:rPr>
          <w:sz w:val="28"/>
          <w:szCs w:val="28"/>
        </w:rPr>
        <w:t xml:space="preserve">загальних </w:t>
      </w:r>
      <w:r w:rsidR="00635E80" w:rsidRPr="00A816A9">
        <w:rPr>
          <w:sz w:val="28"/>
          <w:szCs w:val="28"/>
        </w:rPr>
        <w:t>судів</w:t>
      </w:r>
      <w:r w:rsidR="00635E80">
        <w:rPr>
          <w:sz w:val="28"/>
          <w:szCs w:val="28"/>
        </w:rPr>
        <w:t xml:space="preserve"> області </w:t>
      </w:r>
      <w:r w:rsidR="00F947B2">
        <w:rPr>
          <w:sz w:val="28"/>
          <w:szCs w:val="28"/>
        </w:rPr>
        <w:t>1</w:t>
      </w:r>
      <w:r w:rsidR="002E4E87">
        <w:rPr>
          <w:sz w:val="28"/>
          <w:szCs w:val="28"/>
        </w:rPr>
        <w:t>530</w:t>
      </w:r>
      <w:r w:rsidR="00635E80">
        <w:rPr>
          <w:sz w:val="28"/>
          <w:szCs w:val="28"/>
        </w:rPr>
        <w:t xml:space="preserve"> справ окремого провадження</w:t>
      </w:r>
      <w:r w:rsidR="00061783">
        <w:rPr>
          <w:sz w:val="28"/>
          <w:szCs w:val="28"/>
        </w:rPr>
        <w:t xml:space="preserve"> (у 201</w:t>
      </w:r>
      <w:r w:rsidR="002E4E87">
        <w:rPr>
          <w:sz w:val="28"/>
          <w:szCs w:val="28"/>
        </w:rPr>
        <w:t>9</w:t>
      </w:r>
      <w:r w:rsidR="00480075">
        <w:rPr>
          <w:sz w:val="28"/>
          <w:szCs w:val="28"/>
        </w:rPr>
        <w:t xml:space="preserve"> році – </w:t>
      </w:r>
      <w:r w:rsidR="002E4E87">
        <w:rPr>
          <w:sz w:val="28"/>
          <w:szCs w:val="28"/>
        </w:rPr>
        <w:t>1806</w:t>
      </w:r>
      <w:r w:rsidR="00EE5B67" w:rsidRPr="00EE5B67">
        <w:rPr>
          <w:sz w:val="28"/>
          <w:szCs w:val="28"/>
          <w:lang w:val="ru-RU"/>
        </w:rPr>
        <w:t xml:space="preserve"> </w:t>
      </w:r>
      <w:r w:rsidR="00480075">
        <w:rPr>
          <w:sz w:val="28"/>
          <w:szCs w:val="28"/>
        </w:rPr>
        <w:t>справ)</w:t>
      </w:r>
      <w:r w:rsidR="00635E80">
        <w:rPr>
          <w:sz w:val="28"/>
          <w:szCs w:val="28"/>
        </w:rPr>
        <w:t>. Їх структура за категоріями характеризується наступним чином:</w:t>
      </w:r>
    </w:p>
    <w:p w:rsidR="00502262" w:rsidRDefault="00502262" w:rsidP="00502262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bookmarkStart w:id="0" w:name="OLE_LINK1"/>
      <w:r>
        <w:rPr>
          <w:sz w:val="28"/>
          <w:szCs w:val="28"/>
        </w:rPr>
        <w:t>справи про обмеження цивільної дієздатності фізичної особи, визнання фізичної особи недієздатною та поновлення цивільної дієздатності фізичної особи</w:t>
      </w:r>
      <w:bookmarkEnd w:id="0"/>
      <w:r w:rsidR="003E60A2">
        <w:rPr>
          <w:sz w:val="28"/>
          <w:szCs w:val="28"/>
        </w:rPr>
        <w:t xml:space="preserve"> – </w:t>
      </w:r>
      <w:r w:rsidR="00997F25">
        <w:rPr>
          <w:sz w:val="28"/>
          <w:szCs w:val="28"/>
        </w:rPr>
        <w:t>1</w:t>
      </w:r>
      <w:r w:rsidR="002E4E87">
        <w:rPr>
          <w:sz w:val="28"/>
          <w:szCs w:val="28"/>
        </w:rPr>
        <w:t>68</w:t>
      </w:r>
      <w:r w:rsidR="00C53BAB">
        <w:rPr>
          <w:sz w:val="28"/>
          <w:szCs w:val="28"/>
        </w:rPr>
        <w:t xml:space="preserve"> справ або 11</w:t>
      </w:r>
      <w:r w:rsidR="00997F25">
        <w:rPr>
          <w:sz w:val="28"/>
          <w:szCs w:val="28"/>
        </w:rPr>
        <w:t xml:space="preserve">% </w:t>
      </w:r>
      <w:r w:rsidR="00F5429A">
        <w:rPr>
          <w:sz w:val="28"/>
          <w:szCs w:val="28"/>
        </w:rPr>
        <w:t>(у 201</w:t>
      </w:r>
      <w:r w:rsidR="002E4E87">
        <w:rPr>
          <w:sz w:val="28"/>
          <w:szCs w:val="28"/>
        </w:rPr>
        <w:t>9</w:t>
      </w:r>
      <w:r w:rsidR="00F5429A">
        <w:rPr>
          <w:sz w:val="28"/>
          <w:szCs w:val="28"/>
        </w:rPr>
        <w:t xml:space="preserve"> році - </w:t>
      </w:r>
      <w:r w:rsidR="002E4E87">
        <w:rPr>
          <w:sz w:val="28"/>
          <w:szCs w:val="28"/>
        </w:rPr>
        <w:t>184</w:t>
      </w:r>
      <w:r w:rsidR="00F91D0A">
        <w:rPr>
          <w:sz w:val="28"/>
          <w:szCs w:val="28"/>
        </w:rPr>
        <w:t xml:space="preserve"> справ</w:t>
      </w:r>
      <w:r w:rsidR="002E4E87">
        <w:rPr>
          <w:sz w:val="28"/>
          <w:szCs w:val="28"/>
        </w:rPr>
        <w:t>и</w:t>
      </w:r>
      <w:r w:rsidR="00F91D0A">
        <w:rPr>
          <w:sz w:val="28"/>
          <w:szCs w:val="28"/>
        </w:rPr>
        <w:t xml:space="preserve"> або </w:t>
      </w:r>
      <w:r w:rsidR="002E4E87">
        <w:rPr>
          <w:sz w:val="28"/>
          <w:szCs w:val="28"/>
        </w:rPr>
        <w:t>10,19</w:t>
      </w:r>
      <w:r w:rsidR="00F91D0A">
        <w:rPr>
          <w:sz w:val="28"/>
          <w:szCs w:val="28"/>
        </w:rPr>
        <w:t>%</w:t>
      </w:r>
      <w:r w:rsidR="00F5429A">
        <w:rPr>
          <w:sz w:val="28"/>
          <w:szCs w:val="28"/>
        </w:rPr>
        <w:t>)</w:t>
      </w:r>
      <w:r w:rsidRPr="00B800E6">
        <w:rPr>
          <w:sz w:val="28"/>
          <w:szCs w:val="28"/>
        </w:rPr>
        <w:t>;</w:t>
      </w:r>
    </w:p>
    <w:p w:rsidR="00502262" w:rsidRPr="00B800E6" w:rsidRDefault="00502262" w:rsidP="00502262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справи про визнання фізичної особи безвісно відсутньою</w:t>
      </w:r>
      <w:r w:rsidR="003E60A2">
        <w:rPr>
          <w:sz w:val="28"/>
          <w:szCs w:val="28"/>
        </w:rPr>
        <w:t xml:space="preserve"> чи оголошення її померлою – </w:t>
      </w:r>
      <w:r w:rsidR="00997F25">
        <w:rPr>
          <w:sz w:val="28"/>
          <w:szCs w:val="28"/>
        </w:rPr>
        <w:t>3</w:t>
      </w:r>
      <w:r w:rsidR="002E4E87">
        <w:rPr>
          <w:sz w:val="28"/>
          <w:szCs w:val="28"/>
        </w:rPr>
        <w:t>5</w:t>
      </w:r>
      <w:r w:rsidR="00997F25">
        <w:rPr>
          <w:sz w:val="28"/>
          <w:szCs w:val="28"/>
        </w:rPr>
        <w:t xml:space="preserve"> справ або 2,</w:t>
      </w:r>
      <w:r w:rsidR="00C53BAB">
        <w:rPr>
          <w:sz w:val="28"/>
          <w:szCs w:val="28"/>
        </w:rPr>
        <w:t>3</w:t>
      </w:r>
      <w:r w:rsidR="00997F25">
        <w:rPr>
          <w:sz w:val="28"/>
          <w:szCs w:val="28"/>
        </w:rPr>
        <w:t>%</w:t>
      </w:r>
      <w:r w:rsidR="009817B4">
        <w:rPr>
          <w:sz w:val="28"/>
          <w:szCs w:val="28"/>
        </w:rPr>
        <w:t xml:space="preserve"> </w:t>
      </w:r>
      <w:r w:rsidR="00F5429A">
        <w:rPr>
          <w:sz w:val="28"/>
          <w:szCs w:val="28"/>
        </w:rPr>
        <w:t>(у 201</w:t>
      </w:r>
      <w:r w:rsidR="002E4E87">
        <w:rPr>
          <w:sz w:val="28"/>
          <w:szCs w:val="28"/>
        </w:rPr>
        <w:t>9</w:t>
      </w:r>
      <w:r w:rsidR="00F5429A">
        <w:rPr>
          <w:sz w:val="28"/>
          <w:szCs w:val="28"/>
        </w:rPr>
        <w:t xml:space="preserve"> році - </w:t>
      </w:r>
      <w:r w:rsidR="002E4E87">
        <w:rPr>
          <w:sz w:val="28"/>
          <w:szCs w:val="28"/>
        </w:rPr>
        <w:t>37</w:t>
      </w:r>
      <w:r w:rsidR="009E55F8">
        <w:rPr>
          <w:sz w:val="28"/>
          <w:szCs w:val="28"/>
        </w:rPr>
        <w:t xml:space="preserve"> справ або </w:t>
      </w:r>
      <w:r w:rsidR="002E4E87">
        <w:rPr>
          <w:sz w:val="28"/>
          <w:szCs w:val="28"/>
          <w:lang w:val="ru-RU"/>
        </w:rPr>
        <w:t>2,05</w:t>
      </w:r>
      <w:r w:rsidR="00D7093B">
        <w:rPr>
          <w:sz w:val="28"/>
          <w:szCs w:val="28"/>
        </w:rPr>
        <w:t>%</w:t>
      </w:r>
      <w:r w:rsidR="00F5429A">
        <w:rPr>
          <w:sz w:val="28"/>
          <w:szCs w:val="28"/>
        </w:rPr>
        <w:t>)</w:t>
      </w:r>
      <w:r w:rsidRPr="00B800E6">
        <w:rPr>
          <w:sz w:val="28"/>
          <w:szCs w:val="28"/>
        </w:rPr>
        <w:t>;</w:t>
      </w:r>
    </w:p>
    <w:p w:rsidR="00502262" w:rsidRPr="00B800E6" w:rsidRDefault="003E60A2" w:rsidP="00502262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 w:rsidRPr="00B800E6">
        <w:rPr>
          <w:sz w:val="28"/>
          <w:szCs w:val="28"/>
        </w:rPr>
        <w:lastRenderedPageBreak/>
        <w:t xml:space="preserve">справи про усиновлення </w:t>
      </w:r>
      <w:r w:rsidR="00997F25">
        <w:rPr>
          <w:sz w:val="28"/>
          <w:szCs w:val="28"/>
        </w:rPr>
        <w:t xml:space="preserve"> –  </w:t>
      </w:r>
      <w:r w:rsidR="002E4E87">
        <w:rPr>
          <w:sz w:val="28"/>
          <w:szCs w:val="28"/>
        </w:rPr>
        <w:t>65</w:t>
      </w:r>
      <w:r w:rsidR="00997F25">
        <w:rPr>
          <w:sz w:val="28"/>
          <w:szCs w:val="28"/>
        </w:rPr>
        <w:t xml:space="preserve"> справ або </w:t>
      </w:r>
      <w:r w:rsidR="002E4E87">
        <w:rPr>
          <w:sz w:val="28"/>
          <w:szCs w:val="28"/>
        </w:rPr>
        <w:t>4,24</w:t>
      </w:r>
      <w:r w:rsidR="00997F25">
        <w:rPr>
          <w:sz w:val="28"/>
          <w:szCs w:val="28"/>
        </w:rPr>
        <w:t xml:space="preserve">% </w:t>
      </w:r>
      <w:r w:rsidR="00F5429A">
        <w:rPr>
          <w:sz w:val="28"/>
          <w:szCs w:val="28"/>
        </w:rPr>
        <w:t>(у 201</w:t>
      </w:r>
      <w:r w:rsidR="002E4E87">
        <w:rPr>
          <w:sz w:val="28"/>
          <w:szCs w:val="28"/>
        </w:rPr>
        <w:t>9</w:t>
      </w:r>
      <w:r w:rsidR="00F5429A">
        <w:rPr>
          <w:sz w:val="28"/>
          <w:szCs w:val="28"/>
        </w:rPr>
        <w:t xml:space="preserve"> році - </w:t>
      </w:r>
      <w:r w:rsidR="002E4E87">
        <w:rPr>
          <w:sz w:val="28"/>
          <w:szCs w:val="28"/>
          <w:lang w:val="ru-RU"/>
        </w:rPr>
        <w:t>103</w:t>
      </w:r>
      <w:r w:rsidR="009D53C2">
        <w:rPr>
          <w:sz w:val="28"/>
          <w:szCs w:val="28"/>
        </w:rPr>
        <w:t xml:space="preserve"> справ</w:t>
      </w:r>
      <w:r w:rsidR="006E6A4B">
        <w:rPr>
          <w:sz w:val="28"/>
          <w:szCs w:val="28"/>
          <w:lang w:val="ru-RU"/>
        </w:rPr>
        <w:t>и</w:t>
      </w:r>
      <w:r w:rsidR="009D53C2">
        <w:rPr>
          <w:sz w:val="28"/>
          <w:szCs w:val="28"/>
        </w:rPr>
        <w:t xml:space="preserve"> або </w:t>
      </w:r>
      <w:r w:rsidR="002E4E87">
        <w:rPr>
          <w:sz w:val="28"/>
          <w:szCs w:val="28"/>
          <w:lang w:val="ru-RU"/>
        </w:rPr>
        <w:t>5,71</w:t>
      </w:r>
      <w:r w:rsidR="009D53C2">
        <w:rPr>
          <w:sz w:val="28"/>
          <w:szCs w:val="28"/>
        </w:rPr>
        <w:t>%</w:t>
      </w:r>
      <w:r w:rsidR="00F5429A">
        <w:rPr>
          <w:sz w:val="28"/>
          <w:szCs w:val="28"/>
        </w:rPr>
        <w:t>)</w:t>
      </w:r>
      <w:r w:rsidR="00502262" w:rsidRPr="00B800E6">
        <w:rPr>
          <w:sz w:val="28"/>
          <w:szCs w:val="28"/>
        </w:rPr>
        <w:t>;</w:t>
      </w:r>
    </w:p>
    <w:p w:rsidR="00502262" w:rsidRPr="00B800E6" w:rsidRDefault="00502262" w:rsidP="00502262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 w:rsidRPr="00B800E6">
        <w:rPr>
          <w:sz w:val="28"/>
          <w:szCs w:val="28"/>
        </w:rPr>
        <w:t>справи про встановлення фактів, щ</w:t>
      </w:r>
      <w:r w:rsidR="00D34449" w:rsidRPr="00B800E6">
        <w:rPr>
          <w:sz w:val="28"/>
          <w:szCs w:val="28"/>
        </w:rPr>
        <w:t xml:space="preserve">о мають юридичне значення – </w:t>
      </w:r>
      <w:r w:rsidR="002E4E87">
        <w:rPr>
          <w:sz w:val="28"/>
          <w:szCs w:val="28"/>
        </w:rPr>
        <w:t>1066</w:t>
      </w:r>
      <w:r w:rsidR="00997F25">
        <w:rPr>
          <w:sz w:val="28"/>
          <w:szCs w:val="28"/>
        </w:rPr>
        <w:t xml:space="preserve"> справ або </w:t>
      </w:r>
      <w:r w:rsidR="002E4E87">
        <w:rPr>
          <w:sz w:val="28"/>
          <w:szCs w:val="28"/>
        </w:rPr>
        <w:t>69,70</w:t>
      </w:r>
      <w:r w:rsidR="00997F25">
        <w:rPr>
          <w:sz w:val="28"/>
          <w:szCs w:val="28"/>
        </w:rPr>
        <w:t xml:space="preserve">% </w:t>
      </w:r>
      <w:r w:rsidR="00F5429A">
        <w:rPr>
          <w:sz w:val="28"/>
          <w:szCs w:val="28"/>
        </w:rPr>
        <w:t>(у 201</w:t>
      </w:r>
      <w:r w:rsidR="002E4E87">
        <w:rPr>
          <w:sz w:val="28"/>
          <w:szCs w:val="28"/>
        </w:rPr>
        <w:t>9</w:t>
      </w:r>
      <w:r w:rsidR="00F5429A">
        <w:rPr>
          <w:sz w:val="28"/>
          <w:szCs w:val="28"/>
        </w:rPr>
        <w:t xml:space="preserve"> році - </w:t>
      </w:r>
      <w:r w:rsidR="002E4E87">
        <w:rPr>
          <w:sz w:val="28"/>
          <w:szCs w:val="28"/>
        </w:rPr>
        <w:t>1224</w:t>
      </w:r>
      <w:r w:rsidR="0041332F">
        <w:rPr>
          <w:sz w:val="28"/>
          <w:szCs w:val="28"/>
        </w:rPr>
        <w:t xml:space="preserve"> справ</w:t>
      </w:r>
      <w:r w:rsidR="002E4E87">
        <w:rPr>
          <w:sz w:val="28"/>
          <w:szCs w:val="28"/>
        </w:rPr>
        <w:t>и</w:t>
      </w:r>
      <w:r w:rsidR="00777CB3">
        <w:rPr>
          <w:sz w:val="28"/>
          <w:szCs w:val="28"/>
        </w:rPr>
        <w:t xml:space="preserve"> або </w:t>
      </w:r>
      <w:r w:rsidR="002E4E87">
        <w:rPr>
          <w:sz w:val="28"/>
          <w:szCs w:val="28"/>
          <w:lang w:val="ru-RU"/>
        </w:rPr>
        <w:t>67,78</w:t>
      </w:r>
      <w:r w:rsidR="00D7093B">
        <w:rPr>
          <w:sz w:val="28"/>
          <w:szCs w:val="28"/>
        </w:rPr>
        <w:t>%</w:t>
      </w:r>
      <w:r w:rsidR="00F5429A">
        <w:rPr>
          <w:sz w:val="28"/>
          <w:szCs w:val="28"/>
        </w:rPr>
        <w:t>)</w:t>
      </w:r>
      <w:r w:rsidRPr="00B800E6">
        <w:rPr>
          <w:sz w:val="28"/>
          <w:szCs w:val="28"/>
        </w:rPr>
        <w:t>;</w:t>
      </w:r>
    </w:p>
    <w:p w:rsidR="00502262" w:rsidRPr="00B800E6" w:rsidRDefault="00502262" w:rsidP="00502262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 w:rsidRPr="00B800E6">
        <w:rPr>
          <w:sz w:val="28"/>
          <w:szCs w:val="28"/>
        </w:rPr>
        <w:t>справи, що виникають</w:t>
      </w:r>
      <w:r w:rsidR="00D34449" w:rsidRPr="00B800E6">
        <w:rPr>
          <w:sz w:val="28"/>
          <w:szCs w:val="28"/>
        </w:rPr>
        <w:t xml:space="preserve"> із сімейних правовідносин – </w:t>
      </w:r>
      <w:r w:rsidR="002E4E87">
        <w:rPr>
          <w:sz w:val="28"/>
          <w:szCs w:val="28"/>
        </w:rPr>
        <w:t>34</w:t>
      </w:r>
      <w:r w:rsidR="00997F25">
        <w:rPr>
          <w:sz w:val="28"/>
          <w:szCs w:val="28"/>
        </w:rPr>
        <w:t xml:space="preserve"> справ</w:t>
      </w:r>
      <w:r w:rsidR="002E4E87">
        <w:rPr>
          <w:sz w:val="28"/>
          <w:szCs w:val="28"/>
        </w:rPr>
        <w:t>и</w:t>
      </w:r>
      <w:r w:rsidR="00997F25">
        <w:rPr>
          <w:sz w:val="28"/>
          <w:szCs w:val="28"/>
        </w:rPr>
        <w:t xml:space="preserve"> або </w:t>
      </w:r>
      <w:r w:rsidR="002E4E87">
        <w:rPr>
          <w:sz w:val="28"/>
          <w:szCs w:val="28"/>
        </w:rPr>
        <w:t>2,22</w:t>
      </w:r>
      <w:r w:rsidR="00997F25">
        <w:rPr>
          <w:sz w:val="28"/>
          <w:szCs w:val="28"/>
        </w:rPr>
        <w:t>%</w:t>
      </w:r>
      <w:r w:rsidR="00777CB3">
        <w:rPr>
          <w:sz w:val="28"/>
          <w:szCs w:val="28"/>
        </w:rPr>
        <w:t xml:space="preserve"> </w:t>
      </w:r>
      <w:r w:rsidR="00F5429A">
        <w:rPr>
          <w:sz w:val="28"/>
          <w:szCs w:val="28"/>
        </w:rPr>
        <w:t>(у 201</w:t>
      </w:r>
      <w:r w:rsidR="002E4E87">
        <w:rPr>
          <w:sz w:val="28"/>
          <w:szCs w:val="28"/>
        </w:rPr>
        <w:t>9</w:t>
      </w:r>
      <w:r w:rsidR="00F5429A">
        <w:rPr>
          <w:sz w:val="28"/>
          <w:szCs w:val="28"/>
        </w:rPr>
        <w:t xml:space="preserve"> році - </w:t>
      </w:r>
      <w:r w:rsidR="002E4E87">
        <w:rPr>
          <w:sz w:val="28"/>
          <w:szCs w:val="28"/>
          <w:lang w:val="ru-RU"/>
        </w:rPr>
        <w:t>66</w:t>
      </w:r>
      <w:r w:rsidR="0041332F">
        <w:rPr>
          <w:sz w:val="28"/>
          <w:szCs w:val="28"/>
        </w:rPr>
        <w:t xml:space="preserve"> справ</w:t>
      </w:r>
      <w:r w:rsidR="00777CB3">
        <w:rPr>
          <w:sz w:val="28"/>
          <w:szCs w:val="28"/>
        </w:rPr>
        <w:t xml:space="preserve"> або </w:t>
      </w:r>
      <w:r w:rsidR="002E4E87">
        <w:rPr>
          <w:sz w:val="28"/>
          <w:szCs w:val="28"/>
          <w:lang w:val="ru-RU"/>
        </w:rPr>
        <w:t>3,66</w:t>
      </w:r>
      <w:r w:rsidR="00D7093B">
        <w:rPr>
          <w:sz w:val="28"/>
          <w:szCs w:val="28"/>
        </w:rPr>
        <w:t>%</w:t>
      </w:r>
      <w:r w:rsidR="00F5429A">
        <w:rPr>
          <w:sz w:val="28"/>
          <w:szCs w:val="28"/>
        </w:rPr>
        <w:t>)</w:t>
      </w:r>
      <w:r w:rsidRPr="00B800E6">
        <w:rPr>
          <w:sz w:val="28"/>
          <w:szCs w:val="28"/>
        </w:rPr>
        <w:t>;</w:t>
      </w:r>
    </w:p>
    <w:p w:rsidR="00502262" w:rsidRDefault="00D34449" w:rsidP="00502262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інші справи –</w:t>
      </w:r>
      <w:r w:rsidR="00997F25">
        <w:rPr>
          <w:sz w:val="28"/>
          <w:szCs w:val="28"/>
        </w:rPr>
        <w:t xml:space="preserve"> </w:t>
      </w:r>
      <w:r w:rsidR="001C1F9C">
        <w:rPr>
          <w:sz w:val="28"/>
          <w:szCs w:val="28"/>
        </w:rPr>
        <w:t xml:space="preserve"> </w:t>
      </w:r>
      <w:r w:rsidR="00997F25">
        <w:rPr>
          <w:sz w:val="28"/>
          <w:szCs w:val="28"/>
        </w:rPr>
        <w:t>1</w:t>
      </w:r>
      <w:r w:rsidR="002E4E87">
        <w:rPr>
          <w:sz w:val="28"/>
          <w:szCs w:val="28"/>
        </w:rPr>
        <w:t>6</w:t>
      </w:r>
      <w:r w:rsidR="00997F25">
        <w:rPr>
          <w:sz w:val="28"/>
          <w:szCs w:val="28"/>
        </w:rPr>
        <w:t>2 справи або 10,</w:t>
      </w:r>
      <w:r w:rsidR="00C53BAB">
        <w:rPr>
          <w:sz w:val="28"/>
          <w:szCs w:val="28"/>
        </w:rPr>
        <w:t>6</w:t>
      </w:r>
      <w:r w:rsidR="00997F25">
        <w:rPr>
          <w:sz w:val="28"/>
          <w:szCs w:val="28"/>
        </w:rPr>
        <w:t xml:space="preserve">% </w:t>
      </w:r>
      <w:r w:rsidR="00F5429A">
        <w:rPr>
          <w:sz w:val="28"/>
          <w:szCs w:val="28"/>
        </w:rPr>
        <w:t>(у 201</w:t>
      </w:r>
      <w:r w:rsidR="002E4E87">
        <w:rPr>
          <w:sz w:val="28"/>
          <w:szCs w:val="28"/>
        </w:rPr>
        <w:t>9</w:t>
      </w:r>
      <w:r w:rsidR="00F5429A">
        <w:rPr>
          <w:sz w:val="28"/>
          <w:szCs w:val="28"/>
        </w:rPr>
        <w:t xml:space="preserve"> році - </w:t>
      </w:r>
      <w:r w:rsidR="002E4E87">
        <w:rPr>
          <w:sz w:val="28"/>
          <w:szCs w:val="28"/>
          <w:lang w:val="ru-RU"/>
        </w:rPr>
        <w:t>192</w:t>
      </w:r>
      <w:r w:rsidR="00B15CBB">
        <w:rPr>
          <w:sz w:val="28"/>
          <w:szCs w:val="28"/>
        </w:rPr>
        <w:t xml:space="preserve"> справ</w:t>
      </w:r>
      <w:r w:rsidR="00FC5C16">
        <w:rPr>
          <w:sz w:val="28"/>
          <w:szCs w:val="28"/>
          <w:lang w:val="ru-RU"/>
        </w:rPr>
        <w:t>и</w:t>
      </w:r>
      <w:r w:rsidR="00B15CBB">
        <w:rPr>
          <w:sz w:val="28"/>
          <w:szCs w:val="28"/>
        </w:rPr>
        <w:t xml:space="preserve"> або </w:t>
      </w:r>
      <w:r w:rsidR="002E4E87">
        <w:rPr>
          <w:sz w:val="28"/>
          <w:szCs w:val="28"/>
          <w:lang w:val="ru-RU"/>
        </w:rPr>
        <w:t>16,64</w:t>
      </w:r>
      <w:r w:rsidR="00FC5C16">
        <w:rPr>
          <w:sz w:val="28"/>
          <w:szCs w:val="28"/>
          <w:lang w:val="ru-RU"/>
        </w:rPr>
        <w:t>%</w:t>
      </w:r>
      <w:r w:rsidR="00F5429A">
        <w:rPr>
          <w:sz w:val="28"/>
          <w:szCs w:val="28"/>
          <w:lang w:val="ru-RU"/>
        </w:rPr>
        <w:t>)</w:t>
      </w:r>
      <w:r w:rsidR="00502262">
        <w:rPr>
          <w:sz w:val="28"/>
          <w:szCs w:val="28"/>
        </w:rPr>
        <w:t xml:space="preserve">. </w:t>
      </w:r>
    </w:p>
    <w:p w:rsidR="009C2B6E" w:rsidRDefault="009C2B6E" w:rsidP="009C2B6E">
      <w:pPr>
        <w:widowControl/>
        <w:jc w:val="both"/>
        <w:rPr>
          <w:sz w:val="28"/>
          <w:szCs w:val="28"/>
        </w:rPr>
      </w:pPr>
    </w:p>
    <w:p w:rsidR="004877AF" w:rsidRPr="00CC6DAE" w:rsidRDefault="00502262" w:rsidP="00CC6DAE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Означена структура наведена в діаграмі, що наводиться нижче</w:t>
      </w:r>
      <w:r w:rsidR="00D76038">
        <w:rPr>
          <w:sz w:val="28"/>
          <w:szCs w:val="28"/>
        </w:rPr>
        <w:t>.</w:t>
      </w:r>
    </w:p>
    <w:p w:rsidR="004877AF" w:rsidRDefault="004877AF" w:rsidP="004877AF"/>
    <w:p w:rsidR="00E97AF8" w:rsidRDefault="00E97AF8" w:rsidP="004877AF"/>
    <w:p w:rsidR="00E97AF8" w:rsidRDefault="00E97AF8" w:rsidP="004877AF"/>
    <w:p w:rsidR="00753E4E" w:rsidRDefault="00753E4E" w:rsidP="004877AF"/>
    <w:p w:rsidR="004877AF" w:rsidRPr="004877AF" w:rsidRDefault="004877AF" w:rsidP="004877AF"/>
    <w:p w:rsidR="00502262" w:rsidRPr="00DD7036" w:rsidRDefault="00502262" w:rsidP="00502262">
      <w:pPr>
        <w:pStyle w:val="9"/>
        <w:rPr>
          <w:b/>
          <w:bCs/>
          <w:i/>
          <w:iCs/>
          <w:sz w:val="32"/>
          <w:szCs w:val="32"/>
          <w:lang w:val="uk-UA"/>
        </w:rPr>
      </w:pPr>
      <w:r w:rsidRPr="00DD7036">
        <w:rPr>
          <w:b/>
          <w:bCs/>
          <w:i/>
          <w:iCs/>
          <w:sz w:val="32"/>
          <w:szCs w:val="32"/>
          <w:lang w:val="uk-UA"/>
        </w:rPr>
        <w:t>Структура  справ окремого  провадження, що перебували в провадженні місцевих</w:t>
      </w:r>
      <w:r w:rsidR="003836FA">
        <w:rPr>
          <w:b/>
          <w:bCs/>
          <w:i/>
          <w:iCs/>
          <w:sz w:val="32"/>
          <w:szCs w:val="32"/>
          <w:lang w:val="uk-UA"/>
        </w:rPr>
        <w:t xml:space="preserve"> загальних</w:t>
      </w:r>
      <w:r w:rsidRPr="00DD7036">
        <w:rPr>
          <w:b/>
          <w:bCs/>
          <w:i/>
          <w:iCs/>
          <w:sz w:val="32"/>
          <w:szCs w:val="32"/>
          <w:lang w:val="uk-UA"/>
        </w:rPr>
        <w:t xml:space="preserve">  судів області в </w:t>
      </w:r>
      <w:r w:rsidR="009A053E">
        <w:rPr>
          <w:b/>
          <w:bCs/>
          <w:i/>
          <w:iCs/>
          <w:sz w:val="32"/>
          <w:szCs w:val="32"/>
          <w:lang w:val="uk-UA"/>
        </w:rPr>
        <w:t>20</w:t>
      </w:r>
      <w:r w:rsidR="0091779C">
        <w:rPr>
          <w:b/>
          <w:bCs/>
          <w:i/>
          <w:iCs/>
          <w:sz w:val="32"/>
          <w:szCs w:val="32"/>
          <w:lang w:val="uk-UA"/>
        </w:rPr>
        <w:t>20</w:t>
      </w:r>
      <w:r w:rsidR="004D3437">
        <w:rPr>
          <w:b/>
          <w:bCs/>
          <w:i/>
          <w:iCs/>
          <w:sz w:val="32"/>
          <w:szCs w:val="32"/>
          <w:lang w:val="uk-UA"/>
        </w:rPr>
        <w:t xml:space="preserve"> році</w:t>
      </w:r>
    </w:p>
    <w:p w:rsidR="002167DC" w:rsidRDefault="002167DC" w:rsidP="00DC2BD8">
      <w:pPr>
        <w:widowControl/>
        <w:ind w:left="720"/>
        <w:jc w:val="both"/>
      </w:pPr>
    </w:p>
    <w:p w:rsidR="00984543" w:rsidRDefault="00984543" w:rsidP="00DC2BD8">
      <w:pPr>
        <w:widowControl/>
        <w:ind w:left="720"/>
        <w:jc w:val="both"/>
      </w:pPr>
    </w:p>
    <w:p w:rsidR="00984543" w:rsidRDefault="00B87EA4" w:rsidP="00753E4E">
      <w:pPr>
        <w:widowControl/>
        <w:ind w:left="720"/>
        <w:jc w:val="both"/>
      </w:pPr>
      <w:r>
        <w:rPr>
          <w:noProof/>
          <w:lang w:val="ru-RU"/>
        </w:rPr>
        <w:drawing>
          <wp:inline distT="0" distB="0" distL="0" distR="0">
            <wp:extent cx="6572250" cy="3590925"/>
            <wp:effectExtent l="1905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2262" w:rsidRPr="00190B01" w:rsidRDefault="00502262" w:rsidP="00190B01">
      <w:pPr>
        <w:widowControl/>
        <w:ind w:left="720" w:firstLine="273"/>
        <w:jc w:val="center"/>
        <w:rPr>
          <w:szCs w:val="28"/>
        </w:rPr>
      </w:pPr>
    </w:p>
    <w:p w:rsidR="00FA1924" w:rsidRDefault="00FA1924" w:rsidP="00DC2BD8">
      <w:pPr>
        <w:widowControl/>
        <w:ind w:left="720" w:firstLine="720"/>
        <w:jc w:val="both"/>
        <w:rPr>
          <w:sz w:val="28"/>
          <w:szCs w:val="28"/>
        </w:rPr>
      </w:pPr>
    </w:p>
    <w:p w:rsidR="00791FBC" w:rsidRDefault="00B961B8" w:rsidP="00DC2BD8">
      <w:pPr>
        <w:widowControl/>
        <w:ind w:left="720" w:firstLine="720"/>
        <w:jc w:val="both"/>
        <w:rPr>
          <w:sz w:val="28"/>
          <w:szCs w:val="28"/>
        </w:rPr>
      </w:pPr>
      <w:r w:rsidRPr="00F03F15">
        <w:rPr>
          <w:sz w:val="28"/>
          <w:szCs w:val="28"/>
        </w:rPr>
        <w:t>Із загальної кількості</w:t>
      </w:r>
      <w:r w:rsidRPr="00FC6991">
        <w:rPr>
          <w:sz w:val="28"/>
          <w:szCs w:val="28"/>
        </w:rPr>
        <w:t xml:space="preserve"> справ</w:t>
      </w:r>
      <w:r w:rsidR="00B80678" w:rsidRPr="00FC6991">
        <w:rPr>
          <w:sz w:val="28"/>
          <w:szCs w:val="28"/>
        </w:rPr>
        <w:t>, які розглядались</w:t>
      </w:r>
      <w:r w:rsidR="00B80678" w:rsidRPr="00B55BEA">
        <w:rPr>
          <w:sz w:val="28"/>
          <w:szCs w:val="28"/>
        </w:rPr>
        <w:t xml:space="preserve"> у порядку цивільного судочинства</w:t>
      </w:r>
      <w:r w:rsidR="00B80678">
        <w:rPr>
          <w:sz w:val="28"/>
          <w:szCs w:val="28"/>
        </w:rPr>
        <w:t xml:space="preserve"> </w:t>
      </w:r>
      <w:r w:rsidR="00104D02">
        <w:rPr>
          <w:sz w:val="28"/>
          <w:szCs w:val="28"/>
        </w:rPr>
        <w:t>закін</w:t>
      </w:r>
      <w:r w:rsidR="00A63FA4">
        <w:rPr>
          <w:sz w:val="28"/>
          <w:szCs w:val="28"/>
        </w:rPr>
        <w:t>чено провадження</w:t>
      </w:r>
      <w:r w:rsidR="00052A52">
        <w:rPr>
          <w:sz w:val="28"/>
          <w:szCs w:val="28"/>
        </w:rPr>
        <w:t xml:space="preserve"> у </w:t>
      </w:r>
      <w:r w:rsidR="00DD3C11">
        <w:rPr>
          <w:sz w:val="28"/>
          <w:szCs w:val="28"/>
        </w:rPr>
        <w:t>2</w:t>
      </w:r>
      <w:r w:rsidR="00792B7E">
        <w:rPr>
          <w:sz w:val="28"/>
          <w:szCs w:val="28"/>
        </w:rPr>
        <w:t>3006</w:t>
      </w:r>
      <w:r w:rsidR="00A63FA4">
        <w:rPr>
          <w:sz w:val="28"/>
          <w:szCs w:val="28"/>
        </w:rPr>
        <w:t xml:space="preserve"> справ</w:t>
      </w:r>
      <w:r w:rsidR="00792B7E">
        <w:rPr>
          <w:sz w:val="28"/>
          <w:szCs w:val="28"/>
        </w:rPr>
        <w:t>ах</w:t>
      </w:r>
      <w:r w:rsidR="00AB7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або </w:t>
      </w:r>
      <w:r w:rsidR="00DD3C11">
        <w:rPr>
          <w:sz w:val="28"/>
          <w:szCs w:val="28"/>
        </w:rPr>
        <w:t>7</w:t>
      </w:r>
      <w:r w:rsidR="00F2638B">
        <w:rPr>
          <w:sz w:val="28"/>
          <w:szCs w:val="28"/>
        </w:rPr>
        <w:t>4</w:t>
      </w:r>
      <w:r w:rsidR="00DD3C11">
        <w:rPr>
          <w:sz w:val="28"/>
          <w:szCs w:val="28"/>
        </w:rPr>
        <w:t>,</w:t>
      </w:r>
      <w:r w:rsidR="00F2638B">
        <w:rPr>
          <w:sz w:val="28"/>
          <w:szCs w:val="28"/>
        </w:rPr>
        <w:t>76</w:t>
      </w:r>
      <w:r w:rsidR="00E94332">
        <w:rPr>
          <w:sz w:val="28"/>
          <w:szCs w:val="28"/>
        </w:rPr>
        <w:t>%</w:t>
      </w:r>
      <w:r w:rsidR="00EB73A9">
        <w:rPr>
          <w:sz w:val="28"/>
          <w:szCs w:val="28"/>
        </w:rPr>
        <w:t xml:space="preserve">  </w:t>
      </w:r>
      <w:r w:rsidR="00A63FA4">
        <w:rPr>
          <w:sz w:val="28"/>
          <w:szCs w:val="28"/>
        </w:rPr>
        <w:t>(</w:t>
      </w:r>
      <w:r w:rsidR="00806249">
        <w:rPr>
          <w:sz w:val="28"/>
          <w:szCs w:val="28"/>
        </w:rPr>
        <w:t xml:space="preserve">в </w:t>
      </w:r>
      <w:r w:rsidR="000359B5">
        <w:rPr>
          <w:sz w:val="28"/>
          <w:szCs w:val="28"/>
        </w:rPr>
        <w:t>201</w:t>
      </w:r>
      <w:r w:rsidR="00792B7E">
        <w:rPr>
          <w:sz w:val="28"/>
          <w:szCs w:val="28"/>
        </w:rPr>
        <w:t>9</w:t>
      </w:r>
      <w:r w:rsidR="00BB6C95">
        <w:rPr>
          <w:sz w:val="28"/>
          <w:szCs w:val="28"/>
        </w:rPr>
        <w:t xml:space="preserve"> </w:t>
      </w:r>
      <w:r w:rsidR="00BA68B3">
        <w:rPr>
          <w:sz w:val="28"/>
          <w:szCs w:val="28"/>
        </w:rPr>
        <w:t>р</w:t>
      </w:r>
      <w:r w:rsidR="00BB6C95">
        <w:rPr>
          <w:sz w:val="28"/>
          <w:szCs w:val="28"/>
        </w:rPr>
        <w:t>оці</w:t>
      </w:r>
      <w:r w:rsidR="00BA68B3">
        <w:rPr>
          <w:sz w:val="28"/>
          <w:szCs w:val="28"/>
        </w:rPr>
        <w:t xml:space="preserve"> </w:t>
      </w:r>
      <w:r w:rsidR="000359B5">
        <w:rPr>
          <w:sz w:val="28"/>
          <w:szCs w:val="28"/>
        </w:rPr>
        <w:t xml:space="preserve">- </w:t>
      </w:r>
      <w:r w:rsidR="00792B7E">
        <w:rPr>
          <w:sz w:val="28"/>
          <w:szCs w:val="28"/>
        </w:rPr>
        <w:t>27251</w:t>
      </w:r>
      <w:r w:rsidR="006F1947">
        <w:rPr>
          <w:sz w:val="28"/>
          <w:szCs w:val="28"/>
        </w:rPr>
        <w:t xml:space="preserve"> справ</w:t>
      </w:r>
      <w:r w:rsidR="00792B7E">
        <w:rPr>
          <w:sz w:val="28"/>
          <w:szCs w:val="28"/>
        </w:rPr>
        <w:t>а</w:t>
      </w:r>
      <w:r w:rsidR="006F1947">
        <w:rPr>
          <w:sz w:val="28"/>
          <w:szCs w:val="28"/>
        </w:rPr>
        <w:t xml:space="preserve"> або </w:t>
      </w:r>
      <w:r w:rsidR="00792B7E">
        <w:rPr>
          <w:sz w:val="28"/>
          <w:szCs w:val="28"/>
        </w:rPr>
        <w:t>77,85</w:t>
      </w:r>
      <w:r w:rsidR="00BC2BBF">
        <w:rPr>
          <w:sz w:val="28"/>
          <w:szCs w:val="28"/>
        </w:rPr>
        <w:t>%</w:t>
      </w:r>
      <w:r w:rsidR="00BA68B3">
        <w:rPr>
          <w:sz w:val="28"/>
          <w:szCs w:val="28"/>
        </w:rPr>
        <w:t xml:space="preserve">).  </w:t>
      </w:r>
    </w:p>
    <w:p w:rsidR="00DC2BD8" w:rsidRDefault="00DC2BD8" w:rsidP="00DC2BD8">
      <w:pPr>
        <w:widowControl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Конституційною гарантією судового захисту прав і свобод громадян є забезпечення якісного та своєчасного  розгляду судом конкретних справ. </w:t>
      </w:r>
    </w:p>
    <w:p w:rsidR="00BA05E9" w:rsidRDefault="00DC2BD8" w:rsidP="00BA05E9">
      <w:pPr>
        <w:widowControl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088C">
        <w:rPr>
          <w:sz w:val="28"/>
          <w:szCs w:val="28"/>
        </w:rPr>
        <w:t>З порушенням встановлених процесуальних</w:t>
      </w:r>
      <w:r>
        <w:rPr>
          <w:sz w:val="28"/>
          <w:szCs w:val="28"/>
        </w:rPr>
        <w:t xml:space="preserve"> строків розглянуто </w:t>
      </w:r>
      <w:r w:rsidR="004F5612">
        <w:rPr>
          <w:sz w:val="28"/>
          <w:szCs w:val="28"/>
          <w:lang w:val="ru-RU"/>
        </w:rPr>
        <w:t>600</w:t>
      </w:r>
      <w:r w:rsidR="003B0DC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цивільн</w:t>
      </w:r>
      <w:r w:rsidR="00887F53">
        <w:rPr>
          <w:sz w:val="28"/>
          <w:szCs w:val="28"/>
        </w:rPr>
        <w:t>их</w:t>
      </w:r>
      <w:r>
        <w:rPr>
          <w:sz w:val="28"/>
          <w:szCs w:val="28"/>
        </w:rPr>
        <w:t xml:space="preserve"> справ</w:t>
      </w:r>
      <w:r w:rsidR="003B0DC2">
        <w:rPr>
          <w:sz w:val="28"/>
          <w:szCs w:val="28"/>
        </w:rPr>
        <w:t xml:space="preserve">, що складає </w:t>
      </w:r>
      <w:r w:rsidR="004F5612" w:rsidRPr="008F0345">
        <w:rPr>
          <w:sz w:val="28"/>
          <w:szCs w:val="28"/>
          <w:lang w:val="ru-RU"/>
        </w:rPr>
        <w:t>4,31</w:t>
      </w:r>
      <w:r w:rsidRPr="008F0345">
        <w:rPr>
          <w:sz w:val="28"/>
          <w:szCs w:val="28"/>
        </w:rPr>
        <w:t>%</w:t>
      </w:r>
      <w:r>
        <w:rPr>
          <w:sz w:val="28"/>
          <w:szCs w:val="28"/>
        </w:rPr>
        <w:t xml:space="preserve"> до числа закінчених провадженням (</w:t>
      </w:r>
      <w:r w:rsidR="00CF51CF">
        <w:rPr>
          <w:sz w:val="28"/>
          <w:szCs w:val="28"/>
        </w:rPr>
        <w:t xml:space="preserve">в </w:t>
      </w:r>
      <w:r w:rsidR="00FF0D30">
        <w:rPr>
          <w:sz w:val="28"/>
          <w:szCs w:val="28"/>
        </w:rPr>
        <w:t>201</w:t>
      </w:r>
      <w:r w:rsidR="004F5612">
        <w:rPr>
          <w:sz w:val="28"/>
          <w:szCs w:val="28"/>
        </w:rPr>
        <w:t>9</w:t>
      </w:r>
      <w:r w:rsidR="008F0345">
        <w:rPr>
          <w:sz w:val="28"/>
          <w:szCs w:val="28"/>
        </w:rPr>
        <w:t>–</w:t>
      </w:r>
      <w:r w:rsidR="004F5612">
        <w:rPr>
          <w:sz w:val="28"/>
          <w:szCs w:val="28"/>
          <w:lang w:val="ru-RU"/>
        </w:rPr>
        <w:t>220</w:t>
      </w:r>
      <w:r w:rsidR="00E8327A" w:rsidRPr="00C92B3A">
        <w:rPr>
          <w:sz w:val="28"/>
          <w:szCs w:val="28"/>
          <w:lang w:val="ru-RU"/>
        </w:rPr>
        <w:t xml:space="preserve"> справ </w:t>
      </w:r>
      <w:proofErr w:type="spellStart"/>
      <w:r w:rsidR="002B2C22" w:rsidRPr="00C92B3A">
        <w:rPr>
          <w:sz w:val="28"/>
          <w:szCs w:val="28"/>
          <w:lang w:val="ru-RU"/>
        </w:rPr>
        <w:t>або</w:t>
      </w:r>
      <w:proofErr w:type="spellEnd"/>
      <w:r w:rsidR="00E8327A" w:rsidRPr="00C92B3A">
        <w:rPr>
          <w:sz w:val="28"/>
          <w:szCs w:val="28"/>
          <w:lang w:val="ru-RU"/>
        </w:rPr>
        <w:t xml:space="preserve"> </w:t>
      </w:r>
      <w:r w:rsidR="004F5612">
        <w:rPr>
          <w:sz w:val="28"/>
          <w:szCs w:val="28"/>
          <w:lang w:val="ru-RU"/>
        </w:rPr>
        <w:t>1,37</w:t>
      </w:r>
      <w:r w:rsidRPr="00C92B3A">
        <w:rPr>
          <w:sz w:val="28"/>
          <w:szCs w:val="28"/>
        </w:rPr>
        <w:t xml:space="preserve">%). </w:t>
      </w:r>
      <w:r w:rsidR="0037427E" w:rsidRPr="00C92B3A">
        <w:rPr>
          <w:sz w:val="28"/>
          <w:szCs w:val="28"/>
        </w:rPr>
        <w:t>Д</w:t>
      </w:r>
      <w:r w:rsidR="003B0DC2" w:rsidRPr="00C92B3A">
        <w:rPr>
          <w:sz w:val="28"/>
          <w:szCs w:val="28"/>
        </w:rPr>
        <w:t>аний показник з</w:t>
      </w:r>
      <w:r w:rsidR="004F5612">
        <w:rPr>
          <w:sz w:val="28"/>
          <w:szCs w:val="28"/>
        </w:rPr>
        <w:t>більшився</w:t>
      </w:r>
      <w:r w:rsidR="003B0DC2" w:rsidRPr="00C92B3A">
        <w:rPr>
          <w:sz w:val="28"/>
          <w:szCs w:val="28"/>
        </w:rPr>
        <w:t xml:space="preserve">  на </w:t>
      </w:r>
      <w:r w:rsidR="004F5612">
        <w:rPr>
          <w:sz w:val="28"/>
          <w:szCs w:val="28"/>
        </w:rPr>
        <w:t>2,94</w:t>
      </w:r>
      <w:r w:rsidR="008A337F" w:rsidRPr="00C92B3A">
        <w:rPr>
          <w:sz w:val="28"/>
          <w:szCs w:val="28"/>
        </w:rPr>
        <w:t>%</w:t>
      </w:r>
      <w:r w:rsidR="0021100A" w:rsidRPr="00C92B3A">
        <w:rPr>
          <w:sz w:val="28"/>
          <w:szCs w:val="28"/>
        </w:rPr>
        <w:t xml:space="preserve"> </w:t>
      </w:r>
      <w:r w:rsidR="008A337F" w:rsidRPr="00C92B3A">
        <w:rPr>
          <w:sz w:val="28"/>
          <w:szCs w:val="28"/>
        </w:rPr>
        <w:t xml:space="preserve"> в порівняні</w:t>
      </w:r>
      <w:r w:rsidR="00BA05E9">
        <w:rPr>
          <w:sz w:val="28"/>
          <w:szCs w:val="28"/>
        </w:rPr>
        <w:t xml:space="preserve"> із попереднім звітнім періодом.</w:t>
      </w:r>
    </w:p>
    <w:p w:rsidR="00FE4B8E" w:rsidRDefault="00FE4B8E" w:rsidP="00DC2BD8">
      <w:pPr>
        <w:widowControl/>
        <w:ind w:left="720"/>
        <w:jc w:val="both"/>
        <w:rPr>
          <w:sz w:val="28"/>
          <w:szCs w:val="28"/>
        </w:rPr>
      </w:pPr>
    </w:p>
    <w:p w:rsidR="003A2F40" w:rsidRPr="003A2F40" w:rsidRDefault="00FE4B8E" w:rsidP="00DC2BD8">
      <w:pPr>
        <w:widowControl/>
        <w:ind w:left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EA48C8" w:rsidRPr="007835E5">
        <w:rPr>
          <w:b/>
          <w:i/>
          <w:sz w:val="28"/>
          <w:szCs w:val="28"/>
        </w:rPr>
        <w:t>Цивільні</w:t>
      </w:r>
      <w:r w:rsidR="00EA48C8" w:rsidRPr="00D94D93">
        <w:rPr>
          <w:b/>
          <w:i/>
          <w:sz w:val="28"/>
          <w:szCs w:val="28"/>
        </w:rPr>
        <w:t xml:space="preserve"> справи</w:t>
      </w:r>
      <w:r w:rsidR="00EA48C8">
        <w:rPr>
          <w:b/>
          <w:i/>
          <w:sz w:val="28"/>
          <w:szCs w:val="28"/>
        </w:rPr>
        <w:t xml:space="preserve"> </w:t>
      </w:r>
      <w:r w:rsidR="00DC2BD8" w:rsidRPr="003A2F40">
        <w:rPr>
          <w:b/>
          <w:i/>
          <w:sz w:val="28"/>
          <w:szCs w:val="28"/>
        </w:rPr>
        <w:t xml:space="preserve">з порушенням процесуальних строків </w:t>
      </w:r>
      <w:r w:rsidR="003A2F40" w:rsidRPr="003A2F40">
        <w:rPr>
          <w:b/>
          <w:i/>
          <w:sz w:val="28"/>
          <w:szCs w:val="28"/>
        </w:rPr>
        <w:t>розглядалася наступними судами:</w:t>
      </w:r>
    </w:p>
    <w:p w:rsidR="00CC65F8" w:rsidRDefault="00237425" w:rsidP="00CC65F8">
      <w:pPr>
        <w:widowControl/>
        <w:numPr>
          <w:ilvl w:val="0"/>
          <w:numId w:val="5"/>
        </w:numPr>
        <w:tabs>
          <w:tab w:val="num" w:pos="1134"/>
          <w:tab w:val="left" w:pos="1560"/>
        </w:tabs>
        <w:ind w:firstLine="41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Золотоніським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міськрайонним</w:t>
      </w:r>
      <w:proofErr w:type="spellEnd"/>
      <w:r w:rsidR="00CC65F8">
        <w:rPr>
          <w:sz w:val="28"/>
          <w:szCs w:val="28"/>
        </w:rPr>
        <w:t xml:space="preserve"> судом – </w:t>
      </w:r>
      <w:r>
        <w:rPr>
          <w:sz w:val="28"/>
          <w:szCs w:val="28"/>
        </w:rPr>
        <w:t>49,30</w:t>
      </w:r>
      <w:r w:rsidR="00CC65F8">
        <w:rPr>
          <w:sz w:val="28"/>
          <w:szCs w:val="28"/>
        </w:rPr>
        <w:t>%;</w:t>
      </w:r>
    </w:p>
    <w:p w:rsidR="00CC65F8" w:rsidRDefault="00CC65F8" w:rsidP="00CC65F8">
      <w:pPr>
        <w:widowControl/>
        <w:numPr>
          <w:ilvl w:val="0"/>
          <w:numId w:val="5"/>
        </w:numPr>
        <w:tabs>
          <w:tab w:val="num" w:pos="1560"/>
        </w:tabs>
        <w:ind w:firstLine="41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Монастирищенським</w:t>
      </w:r>
      <w:proofErr w:type="spellEnd"/>
      <w:r>
        <w:rPr>
          <w:sz w:val="28"/>
          <w:szCs w:val="28"/>
        </w:rPr>
        <w:t xml:space="preserve"> районним  судом – </w:t>
      </w:r>
      <w:r w:rsidR="00237425">
        <w:rPr>
          <w:sz w:val="28"/>
          <w:szCs w:val="28"/>
        </w:rPr>
        <w:t>33,90</w:t>
      </w:r>
      <w:r>
        <w:rPr>
          <w:sz w:val="28"/>
          <w:szCs w:val="28"/>
        </w:rPr>
        <w:t>%;</w:t>
      </w:r>
    </w:p>
    <w:p w:rsidR="00CC65F8" w:rsidRDefault="00237425" w:rsidP="00CC65F8">
      <w:pPr>
        <w:widowControl/>
        <w:numPr>
          <w:ilvl w:val="0"/>
          <w:numId w:val="5"/>
        </w:numPr>
        <w:tabs>
          <w:tab w:val="num" w:pos="1560"/>
        </w:tabs>
        <w:ind w:firstLine="41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Чорнобаївським</w:t>
      </w:r>
      <w:proofErr w:type="spellEnd"/>
      <w:r w:rsidR="00CC65F8">
        <w:rPr>
          <w:sz w:val="28"/>
          <w:szCs w:val="28"/>
        </w:rPr>
        <w:t xml:space="preserve"> районним  судом – </w:t>
      </w:r>
      <w:r>
        <w:rPr>
          <w:sz w:val="28"/>
          <w:szCs w:val="28"/>
        </w:rPr>
        <w:t>15,5</w:t>
      </w:r>
      <w:r w:rsidR="00525B54">
        <w:rPr>
          <w:sz w:val="28"/>
          <w:szCs w:val="28"/>
        </w:rPr>
        <w:t>7</w:t>
      </w:r>
      <w:r w:rsidR="00CC65F8">
        <w:rPr>
          <w:sz w:val="28"/>
          <w:szCs w:val="28"/>
        </w:rPr>
        <w:t>%;</w:t>
      </w:r>
    </w:p>
    <w:p w:rsidR="00CC65F8" w:rsidRPr="00AA7745" w:rsidRDefault="00237425" w:rsidP="00CC65F8">
      <w:pPr>
        <w:widowControl/>
        <w:numPr>
          <w:ilvl w:val="0"/>
          <w:numId w:val="5"/>
        </w:numPr>
        <w:tabs>
          <w:tab w:val="num" w:pos="1560"/>
        </w:tabs>
        <w:ind w:firstLine="41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Кам’янським</w:t>
      </w:r>
      <w:proofErr w:type="spellEnd"/>
      <w:r>
        <w:rPr>
          <w:sz w:val="28"/>
          <w:szCs w:val="28"/>
        </w:rPr>
        <w:t xml:space="preserve"> </w:t>
      </w:r>
      <w:r w:rsidR="00CC65F8">
        <w:rPr>
          <w:sz w:val="28"/>
          <w:szCs w:val="28"/>
        </w:rPr>
        <w:t xml:space="preserve"> районним  судом – </w:t>
      </w:r>
      <w:r>
        <w:rPr>
          <w:sz w:val="28"/>
          <w:szCs w:val="28"/>
        </w:rPr>
        <w:t>1,08</w:t>
      </w:r>
      <w:r w:rsidR="00CC65F8">
        <w:rPr>
          <w:sz w:val="28"/>
          <w:szCs w:val="28"/>
        </w:rPr>
        <w:t>%;</w:t>
      </w:r>
    </w:p>
    <w:p w:rsidR="00CC65F8" w:rsidRDefault="00237425" w:rsidP="00CC65F8">
      <w:pPr>
        <w:widowControl/>
        <w:numPr>
          <w:ilvl w:val="0"/>
          <w:numId w:val="5"/>
        </w:numPr>
        <w:tabs>
          <w:tab w:val="num" w:pos="1560"/>
        </w:tabs>
        <w:ind w:firstLine="41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Городищенським</w:t>
      </w:r>
      <w:proofErr w:type="spellEnd"/>
      <w:r w:rsidR="00CC65F8" w:rsidRPr="00053CC8">
        <w:rPr>
          <w:sz w:val="28"/>
          <w:szCs w:val="28"/>
        </w:rPr>
        <w:t xml:space="preserve"> </w:t>
      </w:r>
      <w:r w:rsidR="00CC65F8">
        <w:rPr>
          <w:sz w:val="28"/>
          <w:szCs w:val="28"/>
        </w:rPr>
        <w:t>районним  судом – 0,</w:t>
      </w:r>
      <w:r>
        <w:rPr>
          <w:sz w:val="28"/>
          <w:szCs w:val="28"/>
        </w:rPr>
        <w:t>53</w:t>
      </w:r>
      <w:r w:rsidR="00CC65F8">
        <w:rPr>
          <w:sz w:val="28"/>
          <w:szCs w:val="28"/>
        </w:rPr>
        <w:t>%;</w:t>
      </w:r>
    </w:p>
    <w:p w:rsidR="00CC65F8" w:rsidRDefault="00237425" w:rsidP="00CC65F8">
      <w:pPr>
        <w:widowControl/>
        <w:numPr>
          <w:ilvl w:val="0"/>
          <w:numId w:val="5"/>
        </w:numPr>
        <w:tabs>
          <w:tab w:val="num" w:pos="1560"/>
        </w:tabs>
        <w:ind w:firstLine="41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Христинівським</w:t>
      </w:r>
      <w:proofErr w:type="spellEnd"/>
      <w:r>
        <w:rPr>
          <w:sz w:val="28"/>
          <w:szCs w:val="28"/>
        </w:rPr>
        <w:t xml:space="preserve"> районним  судом – 0,16</w:t>
      </w:r>
      <w:r w:rsidR="00CC65F8">
        <w:rPr>
          <w:sz w:val="28"/>
          <w:szCs w:val="28"/>
        </w:rPr>
        <w:t>%.</w:t>
      </w:r>
    </w:p>
    <w:p w:rsidR="002A41B2" w:rsidRDefault="002A41B2" w:rsidP="00A34196">
      <w:pPr>
        <w:widowControl/>
        <w:ind w:left="720" w:firstLine="720"/>
        <w:jc w:val="both"/>
        <w:rPr>
          <w:sz w:val="28"/>
          <w:szCs w:val="28"/>
        </w:rPr>
      </w:pPr>
    </w:p>
    <w:p w:rsidR="00DC2BD8" w:rsidRDefault="00526AE6" w:rsidP="006321DE">
      <w:pPr>
        <w:widowControl/>
        <w:ind w:left="709" w:firstLine="720"/>
        <w:jc w:val="both"/>
        <w:rPr>
          <w:sz w:val="28"/>
          <w:szCs w:val="28"/>
        </w:rPr>
      </w:pPr>
      <w:r w:rsidRPr="001805FF">
        <w:rPr>
          <w:sz w:val="28"/>
          <w:szCs w:val="28"/>
        </w:rPr>
        <w:t>Без порушень</w:t>
      </w:r>
      <w:r w:rsidR="003A2F40" w:rsidRPr="001805FF">
        <w:rPr>
          <w:sz w:val="28"/>
          <w:szCs w:val="28"/>
        </w:rPr>
        <w:t xml:space="preserve">  процесуальн</w:t>
      </w:r>
      <w:r w:rsidR="006600BC" w:rsidRPr="001805FF">
        <w:rPr>
          <w:sz w:val="28"/>
          <w:szCs w:val="28"/>
        </w:rPr>
        <w:t>их строків розглядалися</w:t>
      </w:r>
      <w:r w:rsidR="006600BC">
        <w:rPr>
          <w:sz w:val="28"/>
          <w:szCs w:val="28"/>
        </w:rPr>
        <w:t xml:space="preserve"> справи </w:t>
      </w:r>
      <w:r w:rsidR="00414809">
        <w:rPr>
          <w:sz w:val="28"/>
          <w:szCs w:val="28"/>
        </w:rPr>
        <w:t xml:space="preserve"> у </w:t>
      </w:r>
      <w:proofErr w:type="spellStart"/>
      <w:r w:rsidR="00924531">
        <w:rPr>
          <w:sz w:val="28"/>
          <w:szCs w:val="28"/>
        </w:rPr>
        <w:t>Ватутінському</w:t>
      </w:r>
      <w:proofErr w:type="spellEnd"/>
      <w:r w:rsidR="00924531">
        <w:rPr>
          <w:sz w:val="28"/>
          <w:szCs w:val="28"/>
        </w:rPr>
        <w:t xml:space="preserve">, </w:t>
      </w:r>
      <w:proofErr w:type="spellStart"/>
      <w:r w:rsidR="000F114B">
        <w:rPr>
          <w:sz w:val="28"/>
          <w:szCs w:val="28"/>
        </w:rPr>
        <w:t>Драбівському</w:t>
      </w:r>
      <w:proofErr w:type="spellEnd"/>
      <w:r w:rsidR="000F114B">
        <w:rPr>
          <w:sz w:val="28"/>
          <w:szCs w:val="28"/>
        </w:rPr>
        <w:t xml:space="preserve">, </w:t>
      </w:r>
      <w:proofErr w:type="spellStart"/>
      <w:r w:rsidR="00AA7745">
        <w:rPr>
          <w:sz w:val="28"/>
          <w:szCs w:val="28"/>
        </w:rPr>
        <w:t>Жашківському</w:t>
      </w:r>
      <w:proofErr w:type="spellEnd"/>
      <w:r w:rsidR="00AA7745">
        <w:rPr>
          <w:sz w:val="28"/>
          <w:szCs w:val="28"/>
        </w:rPr>
        <w:t xml:space="preserve">, </w:t>
      </w:r>
      <w:r w:rsidR="00924531">
        <w:rPr>
          <w:sz w:val="28"/>
          <w:szCs w:val="28"/>
        </w:rPr>
        <w:t>Звенигородському</w:t>
      </w:r>
      <w:r w:rsidR="000F114B">
        <w:rPr>
          <w:sz w:val="28"/>
          <w:szCs w:val="28"/>
        </w:rPr>
        <w:t>,</w:t>
      </w:r>
      <w:r w:rsidR="00AA2795">
        <w:rPr>
          <w:sz w:val="28"/>
          <w:szCs w:val="28"/>
        </w:rPr>
        <w:t xml:space="preserve"> </w:t>
      </w:r>
      <w:r w:rsidR="00237425">
        <w:rPr>
          <w:sz w:val="28"/>
          <w:szCs w:val="28"/>
        </w:rPr>
        <w:t xml:space="preserve">Канівському, </w:t>
      </w:r>
      <w:proofErr w:type="spellStart"/>
      <w:r w:rsidR="000F114B">
        <w:rPr>
          <w:sz w:val="28"/>
          <w:szCs w:val="28"/>
        </w:rPr>
        <w:t>Катеринопільському</w:t>
      </w:r>
      <w:proofErr w:type="spellEnd"/>
      <w:r w:rsidR="000F114B">
        <w:rPr>
          <w:sz w:val="28"/>
          <w:szCs w:val="28"/>
        </w:rPr>
        <w:t>,</w:t>
      </w:r>
      <w:r w:rsidR="00237425">
        <w:rPr>
          <w:sz w:val="28"/>
          <w:szCs w:val="28"/>
        </w:rPr>
        <w:t xml:space="preserve"> </w:t>
      </w:r>
      <w:r w:rsidR="00924531">
        <w:rPr>
          <w:sz w:val="28"/>
          <w:szCs w:val="28"/>
        </w:rPr>
        <w:t>К</w:t>
      </w:r>
      <w:r w:rsidR="00237425">
        <w:rPr>
          <w:sz w:val="28"/>
          <w:szCs w:val="28"/>
        </w:rPr>
        <w:t>орсунь</w:t>
      </w:r>
      <w:r w:rsidR="00924531">
        <w:rPr>
          <w:sz w:val="28"/>
          <w:szCs w:val="28"/>
        </w:rPr>
        <w:t>-Шевченківському</w:t>
      </w:r>
      <w:r w:rsidR="000F114B">
        <w:rPr>
          <w:sz w:val="28"/>
          <w:szCs w:val="28"/>
        </w:rPr>
        <w:t>,</w:t>
      </w:r>
      <w:r w:rsidR="00237425">
        <w:rPr>
          <w:sz w:val="28"/>
          <w:szCs w:val="28"/>
        </w:rPr>
        <w:t xml:space="preserve"> </w:t>
      </w:r>
      <w:proofErr w:type="spellStart"/>
      <w:r w:rsidR="00237425">
        <w:rPr>
          <w:sz w:val="28"/>
          <w:szCs w:val="28"/>
        </w:rPr>
        <w:t>Лисянському</w:t>
      </w:r>
      <w:proofErr w:type="spellEnd"/>
      <w:r w:rsidR="00237425">
        <w:rPr>
          <w:sz w:val="28"/>
          <w:szCs w:val="28"/>
        </w:rPr>
        <w:t>,</w:t>
      </w:r>
      <w:r w:rsidR="00AA7745">
        <w:rPr>
          <w:sz w:val="28"/>
          <w:szCs w:val="28"/>
        </w:rPr>
        <w:t xml:space="preserve"> </w:t>
      </w:r>
      <w:proofErr w:type="spellStart"/>
      <w:r w:rsidR="002B687B">
        <w:rPr>
          <w:sz w:val="28"/>
          <w:szCs w:val="28"/>
        </w:rPr>
        <w:t>Маньківському</w:t>
      </w:r>
      <w:proofErr w:type="spellEnd"/>
      <w:r w:rsidR="002B687B">
        <w:rPr>
          <w:sz w:val="28"/>
          <w:szCs w:val="28"/>
        </w:rPr>
        <w:t>,</w:t>
      </w:r>
      <w:r w:rsidR="00237425">
        <w:rPr>
          <w:sz w:val="28"/>
          <w:szCs w:val="28"/>
        </w:rPr>
        <w:t xml:space="preserve"> Смілянському,</w:t>
      </w:r>
      <w:r w:rsidR="002B687B">
        <w:rPr>
          <w:sz w:val="28"/>
          <w:szCs w:val="28"/>
        </w:rPr>
        <w:t xml:space="preserve"> </w:t>
      </w:r>
      <w:proofErr w:type="spellStart"/>
      <w:r w:rsidR="00AA7745">
        <w:rPr>
          <w:sz w:val="28"/>
          <w:szCs w:val="28"/>
        </w:rPr>
        <w:t>Тальнівському</w:t>
      </w:r>
      <w:proofErr w:type="spellEnd"/>
      <w:r w:rsidR="00AA7745">
        <w:rPr>
          <w:sz w:val="28"/>
          <w:szCs w:val="28"/>
        </w:rPr>
        <w:t xml:space="preserve">, </w:t>
      </w:r>
      <w:r w:rsidR="003E6CDF">
        <w:rPr>
          <w:sz w:val="28"/>
          <w:szCs w:val="28"/>
        </w:rPr>
        <w:t>Уманському,</w:t>
      </w:r>
      <w:r w:rsidR="001540F8">
        <w:rPr>
          <w:sz w:val="28"/>
          <w:szCs w:val="28"/>
        </w:rPr>
        <w:t xml:space="preserve"> </w:t>
      </w:r>
      <w:r w:rsidR="00AA2795">
        <w:rPr>
          <w:sz w:val="28"/>
          <w:szCs w:val="28"/>
        </w:rPr>
        <w:t xml:space="preserve">Чигиринському, </w:t>
      </w:r>
      <w:r w:rsidR="00AA7745">
        <w:rPr>
          <w:sz w:val="28"/>
          <w:szCs w:val="28"/>
        </w:rPr>
        <w:t>Черкаському</w:t>
      </w:r>
      <w:r w:rsidR="00AA2795">
        <w:rPr>
          <w:sz w:val="28"/>
          <w:szCs w:val="28"/>
        </w:rPr>
        <w:t>,</w:t>
      </w:r>
      <w:r w:rsidR="00AA7745">
        <w:rPr>
          <w:sz w:val="28"/>
          <w:szCs w:val="28"/>
        </w:rPr>
        <w:t xml:space="preserve"> </w:t>
      </w:r>
      <w:proofErr w:type="spellStart"/>
      <w:r w:rsidR="001540F8">
        <w:rPr>
          <w:sz w:val="28"/>
          <w:szCs w:val="28"/>
        </w:rPr>
        <w:t>Шполянському</w:t>
      </w:r>
      <w:proofErr w:type="spellEnd"/>
      <w:r w:rsidR="00841742">
        <w:rPr>
          <w:sz w:val="28"/>
          <w:szCs w:val="28"/>
        </w:rPr>
        <w:t xml:space="preserve"> </w:t>
      </w:r>
      <w:r w:rsidR="006D7577">
        <w:rPr>
          <w:sz w:val="28"/>
          <w:szCs w:val="28"/>
        </w:rPr>
        <w:t>місцевих</w:t>
      </w:r>
      <w:r w:rsidR="00B30B59">
        <w:rPr>
          <w:sz w:val="28"/>
          <w:szCs w:val="28"/>
        </w:rPr>
        <w:t xml:space="preserve"> загальних</w:t>
      </w:r>
      <w:r w:rsidR="006D7577">
        <w:rPr>
          <w:sz w:val="28"/>
          <w:szCs w:val="28"/>
        </w:rPr>
        <w:t xml:space="preserve"> судах області</w:t>
      </w:r>
      <w:r w:rsidR="00AA2795">
        <w:rPr>
          <w:sz w:val="28"/>
          <w:szCs w:val="28"/>
        </w:rPr>
        <w:t xml:space="preserve"> та Придніпровському </w:t>
      </w:r>
      <w:r w:rsidR="00B10D91">
        <w:rPr>
          <w:sz w:val="28"/>
          <w:szCs w:val="28"/>
        </w:rPr>
        <w:t xml:space="preserve">і </w:t>
      </w:r>
      <w:proofErr w:type="spellStart"/>
      <w:r w:rsidR="00B10D91">
        <w:rPr>
          <w:sz w:val="28"/>
          <w:szCs w:val="28"/>
        </w:rPr>
        <w:t>Соснівському</w:t>
      </w:r>
      <w:proofErr w:type="spellEnd"/>
      <w:r w:rsidR="00B10D91">
        <w:rPr>
          <w:sz w:val="28"/>
          <w:szCs w:val="28"/>
        </w:rPr>
        <w:t xml:space="preserve"> </w:t>
      </w:r>
      <w:r w:rsidR="00AA2795">
        <w:rPr>
          <w:sz w:val="28"/>
          <w:szCs w:val="28"/>
        </w:rPr>
        <w:t xml:space="preserve">районному суді </w:t>
      </w:r>
      <w:proofErr w:type="spellStart"/>
      <w:r w:rsidR="00AA2795">
        <w:rPr>
          <w:sz w:val="28"/>
          <w:szCs w:val="28"/>
        </w:rPr>
        <w:t>м.Черкаси</w:t>
      </w:r>
      <w:proofErr w:type="spellEnd"/>
      <w:r w:rsidR="00DC2BD8">
        <w:rPr>
          <w:i/>
          <w:iCs/>
          <w:sz w:val="28"/>
          <w:szCs w:val="28"/>
        </w:rPr>
        <w:t>.</w:t>
      </w:r>
      <w:r w:rsidR="00DC2BD8">
        <w:rPr>
          <w:sz w:val="28"/>
          <w:szCs w:val="28"/>
        </w:rPr>
        <w:t xml:space="preserve"> </w:t>
      </w:r>
    </w:p>
    <w:p w:rsidR="006321DE" w:rsidRDefault="00DC2BD8" w:rsidP="00DC2BD8">
      <w:pPr>
        <w:widowControl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3EB9">
        <w:rPr>
          <w:sz w:val="28"/>
          <w:szCs w:val="28"/>
        </w:rPr>
        <w:t>На кінець звітного періоду залишилось</w:t>
      </w:r>
      <w:r>
        <w:rPr>
          <w:sz w:val="28"/>
          <w:szCs w:val="28"/>
        </w:rPr>
        <w:t xml:space="preserve"> не розглянутими </w:t>
      </w:r>
      <w:r w:rsidR="00B10D91">
        <w:rPr>
          <w:sz w:val="28"/>
          <w:szCs w:val="28"/>
          <w:lang w:val="ru-RU"/>
        </w:rPr>
        <w:t>7766</w:t>
      </w:r>
      <w:r w:rsidR="00297787">
        <w:rPr>
          <w:sz w:val="28"/>
          <w:szCs w:val="28"/>
        </w:rPr>
        <w:t xml:space="preserve"> </w:t>
      </w:r>
      <w:r w:rsidR="00E72C83">
        <w:rPr>
          <w:sz w:val="28"/>
          <w:szCs w:val="28"/>
        </w:rPr>
        <w:t>цивільних справ</w:t>
      </w:r>
      <w:r w:rsidR="00E74EDB" w:rsidRPr="00E74EDB">
        <w:rPr>
          <w:sz w:val="28"/>
          <w:szCs w:val="28"/>
          <w:lang w:val="ru-RU"/>
        </w:rPr>
        <w:t xml:space="preserve"> </w:t>
      </w:r>
      <w:r w:rsidR="00E74EDB">
        <w:rPr>
          <w:sz w:val="28"/>
          <w:szCs w:val="28"/>
        </w:rPr>
        <w:t>та матеріалів</w:t>
      </w:r>
      <w:r w:rsidR="00435415">
        <w:rPr>
          <w:sz w:val="28"/>
          <w:szCs w:val="28"/>
        </w:rPr>
        <w:t xml:space="preserve"> </w:t>
      </w:r>
      <w:r w:rsidR="00E72C83">
        <w:rPr>
          <w:sz w:val="28"/>
          <w:szCs w:val="28"/>
        </w:rPr>
        <w:t xml:space="preserve">або </w:t>
      </w:r>
      <w:r w:rsidR="00B10D91">
        <w:rPr>
          <w:sz w:val="28"/>
          <w:szCs w:val="28"/>
        </w:rPr>
        <w:t>25,24</w:t>
      </w:r>
      <w:r w:rsidR="00E72C83">
        <w:rPr>
          <w:sz w:val="28"/>
          <w:szCs w:val="28"/>
        </w:rPr>
        <w:t>%</w:t>
      </w:r>
      <w:r w:rsidR="00E74EDB">
        <w:rPr>
          <w:sz w:val="28"/>
          <w:szCs w:val="28"/>
        </w:rPr>
        <w:t xml:space="preserve"> </w:t>
      </w:r>
      <w:r w:rsidR="009F3B64">
        <w:rPr>
          <w:sz w:val="28"/>
          <w:szCs w:val="28"/>
        </w:rPr>
        <w:t xml:space="preserve">у відношенні до  справ, які перебували в провадженні </w:t>
      </w:r>
      <w:r w:rsidR="00E74EDB">
        <w:rPr>
          <w:sz w:val="28"/>
          <w:szCs w:val="28"/>
        </w:rPr>
        <w:t>у місцевих загальних судах Черкаської області</w:t>
      </w:r>
      <w:r w:rsidR="007872DE">
        <w:rPr>
          <w:sz w:val="28"/>
          <w:szCs w:val="28"/>
        </w:rPr>
        <w:t xml:space="preserve">. </w:t>
      </w:r>
    </w:p>
    <w:p w:rsidR="00DC2BD8" w:rsidRDefault="007872DE" w:rsidP="00E438AF">
      <w:pPr>
        <w:widowControl/>
        <w:ind w:left="720" w:firstLine="720"/>
        <w:jc w:val="both"/>
        <w:rPr>
          <w:sz w:val="28"/>
          <w:szCs w:val="28"/>
        </w:rPr>
      </w:pPr>
      <w:r w:rsidRPr="001B2644">
        <w:rPr>
          <w:sz w:val="28"/>
          <w:szCs w:val="28"/>
        </w:rPr>
        <w:t>Із загальної чисельності</w:t>
      </w:r>
      <w:r>
        <w:rPr>
          <w:sz w:val="28"/>
          <w:szCs w:val="28"/>
        </w:rPr>
        <w:t xml:space="preserve"> нерозглянути</w:t>
      </w:r>
      <w:r w:rsidR="000316F1">
        <w:rPr>
          <w:sz w:val="28"/>
          <w:szCs w:val="28"/>
        </w:rPr>
        <w:t xml:space="preserve">х цивільних справ на кінець </w:t>
      </w:r>
      <w:r w:rsidR="00A53866">
        <w:rPr>
          <w:sz w:val="28"/>
          <w:szCs w:val="28"/>
        </w:rPr>
        <w:t xml:space="preserve"> </w:t>
      </w:r>
      <w:r w:rsidR="00A41EEE">
        <w:rPr>
          <w:sz w:val="28"/>
          <w:szCs w:val="28"/>
        </w:rPr>
        <w:t>20</w:t>
      </w:r>
      <w:r w:rsidR="00E438AF">
        <w:rPr>
          <w:sz w:val="28"/>
          <w:szCs w:val="28"/>
        </w:rPr>
        <w:t>20</w:t>
      </w:r>
      <w:r>
        <w:rPr>
          <w:sz w:val="28"/>
          <w:szCs w:val="28"/>
        </w:rPr>
        <w:t xml:space="preserve"> року кількість справ, проваджен</w:t>
      </w:r>
      <w:r w:rsidR="00C91576">
        <w:rPr>
          <w:sz w:val="28"/>
          <w:szCs w:val="28"/>
        </w:rPr>
        <w:t>ня в яких зупинено</w:t>
      </w:r>
      <w:r w:rsidR="000316F1">
        <w:rPr>
          <w:sz w:val="28"/>
          <w:szCs w:val="28"/>
        </w:rPr>
        <w:t xml:space="preserve"> становить </w:t>
      </w:r>
      <w:r w:rsidR="00C453F2">
        <w:rPr>
          <w:sz w:val="28"/>
          <w:szCs w:val="28"/>
        </w:rPr>
        <w:t>869</w:t>
      </w:r>
      <w:r w:rsidR="00A53866">
        <w:rPr>
          <w:sz w:val="28"/>
          <w:szCs w:val="28"/>
        </w:rPr>
        <w:t xml:space="preserve"> </w:t>
      </w:r>
      <w:r w:rsidR="00C453F2">
        <w:rPr>
          <w:sz w:val="28"/>
          <w:szCs w:val="28"/>
        </w:rPr>
        <w:t>справ</w:t>
      </w:r>
      <w:r>
        <w:rPr>
          <w:sz w:val="28"/>
          <w:szCs w:val="28"/>
        </w:rPr>
        <w:t xml:space="preserve">. </w:t>
      </w:r>
      <w:r w:rsidR="00DC2BD8">
        <w:rPr>
          <w:sz w:val="28"/>
          <w:szCs w:val="28"/>
        </w:rPr>
        <w:t xml:space="preserve"> </w:t>
      </w:r>
    </w:p>
    <w:p w:rsidR="00F01705" w:rsidRDefault="00DC2BD8" w:rsidP="00DC2BD8">
      <w:pPr>
        <w:widowControl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321DE" w:rsidRPr="006321DE" w:rsidRDefault="00DC2BD8" w:rsidP="004C3595">
      <w:pPr>
        <w:widowControl/>
        <w:ind w:left="720" w:firstLine="480"/>
        <w:jc w:val="both"/>
        <w:rPr>
          <w:b/>
          <w:i/>
          <w:sz w:val="28"/>
          <w:szCs w:val="28"/>
        </w:rPr>
      </w:pPr>
      <w:r w:rsidRPr="002E46E8">
        <w:rPr>
          <w:b/>
          <w:i/>
          <w:sz w:val="28"/>
          <w:szCs w:val="28"/>
        </w:rPr>
        <w:t>На</w:t>
      </w:r>
      <w:r w:rsidRPr="002A356A">
        <w:rPr>
          <w:b/>
          <w:i/>
          <w:sz w:val="28"/>
          <w:szCs w:val="28"/>
        </w:rPr>
        <w:t>йбільш</w:t>
      </w:r>
      <w:r w:rsidR="00E374C5" w:rsidRPr="002A356A">
        <w:rPr>
          <w:b/>
          <w:i/>
          <w:sz w:val="28"/>
          <w:szCs w:val="28"/>
        </w:rPr>
        <w:t>е</w:t>
      </w:r>
      <w:r w:rsidR="00E374C5">
        <w:rPr>
          <w:b/>
          <w:i/>
          <w:sz w:val="28"/>
          <w:szCs w:val="28"/>
        </w:rPr>
        <w:t xml:space="preserve"> цивільних справ </w:t>
      </w:r>
      <w:r w:rsidR="000F00D6">
        <w:rPr>
          <w:b/>
          <w:i/>
          <w:sz w:val="28"/>
          <w:szCs w:val="28"/>
        </w:rPr>
        <w:t xml:space="preserve">та матеріалів </w:t>
      </w:r>
      <w:r w:rsidR="00E374C5">
        <w:rPr>
          <w:b/>
          <w:i/>
          <w:sz w:val="28"/>
          <w:szCs w:val="28"/>
        </w:rPr>
        <w:t>залишилося не</w:t>
      </w:r>
      <w:r w:rsidRPr="006321DE">
        <w:rPr>
          <w:b/>
          <w:i/>
          <w:sz w:val="28"/>
          <w:szCs w:val="28"/>
        </w:rPr>
        <w:t xml:space="preserve">розглянутими на кінець звітного періоду в </w:t>
      </w:r>
      <w:r w:rsidR="006321DE" w:rsidRPr="006321DE">
        <w:rPr>
          <w:b/>
          <w:i/>
          <w:sz w:val="28"/>
          <w:szCs w:val="28"/>
        </w:rPr>
        <w:t xml:space="preserve">наступних місцевих </w:t>
      </w:r>
      <w:r w:rsidR="00E36282">
        <w:rPr>
          <w:b/>
          <w:i/>
          <w:sz w:val="28"/>
          <w:szCs w:val="28"/>
        </w:rPr>
        <w:t xml:space="preserve">загальних </w:t>
      </w:r>
      <w:r w:rsidR="006321DE" w:rsidRPr="006321DE">
        <w:rPr>
          <w:b/>
          <w:i/>
          <w:sz w:val="28"/>
          <w:szCs w:val="28"/>
        </w:rPr>
        <w:t>судах області:</w:t>
      </w:r>
    </w:p>
    <w:p w:rsidR="00411A53" w:rsidRDefault="00411A53" w:rsidP="000F00D6">
      <w:pPr>
        <w:widowControl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Катеринопільському</w:t>
      </w:r>
      <w:proofErr w:type="spellEnd"/>
      <w:r>
        <w:rPr>
          <w:sz w:val="28"/>
          <w:szCs w:val="28"/>
        </w:rPr>
        <w:t xml:space="preserve"> районному суді – 47,3%;</w:t>
      </w:r>
    </w:p>
    <w:p w:rsidR="000F00D6" w:rsidRDefault="000F00D6" w:rsidP="000F00D6">
      <w:pPr>
        <w:widowControl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Уманському </w:t>
      </w:r>
      <w:proofErr w:type="spellStart"/>
      <w:r>
        <w:rPr>
          <w:sz w:val="28"/>
          <w:szCs w:val="28"/>
        </w:rPr>
        <w:t>міськрайонному</w:t>
      </w:r>
      <w:proofErr w:type="spellEnd"/>
      <w:r>
        <w:rPr>
          <w:sz w:val="28"/>
          <w:szCs w:val="28"/>
        </w:rPr>
        <w:t xml:space="preserve">  суді – </w:t>
      </w:r>
      <w:r w:rsidR="00411A53">
        <w:rPr>
          <w:sz w:val="28"/>
          <w:szCs w:val="28"/>
        </w:rPr>
        <w:t>37</w:t>
      </w:r>
      <w:r>
        <w:rPr>
          <w:sz w:val="28"/>
          <w:szCs w:val="28"/>
        </w:rPr>
        <w:t>%;</w:t>
      </w:r>
    </w:p>
    <w:p w:rsidR="00411A53" w:rsidRDefault="00411A53" w:rsidP="000F00D6">
      <w:pPr>
        <w:widowControl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Тальнівському</w:t>
      </w:r>
      <w:proofErr w:type="spellEnd"/>
      <w:r>
        <w:rPr>
          <w:sz w:val="28"/>
          <w:szCs w:val="28"/>
        </w:rPr>
        <w:t xml:space="preserve"> районному суді – 35,1%;</w:t>
      </w:r>
    </w:p>
    <w:p w:rsidR="00E6189A" w:rsidRDefault="00411A53" w:rsidP="000F00D6">
      <w:pPr>
        <w:widowControl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Городищенському</w:t>
      </w:r>
      <w:proofErr w:type="spellEnd"/>
      <w:r>
        <w:rPr>
          <w:sz w:val="28"/>
          <w:szCs w:val="28"/>
        </w:rPr>
        <w:t xml:space="preserve"> районному</w:t>
      </w:r>
      <w:r w:rsidR="00E6189A">
        <w:rPr>
          <w:sz w:val="28"/>
          <w:szCs w:val="28"/>
        </w:rPr>
        <w:t xml:space="preserve"> суді – </w:t>
      </w:r>
      <w:r>
        <w:rPr>
          <w:sz w:val="28"/>
          <w:szCs w:val="28"/>
        </w:rPr>
        <w:t>33</w:t>
      </w:r>
      <w:r w:rsidR="00E6189A">
        <w:rPr>
          <w:sz w:val="28"/>
          <w:szCs w:val="28"/>
        </w:rPr>
        <w:t>%;</w:t>
      </w:r>
    </w:p>
    <w:p w:rsidR="00E6189A" w:rsidRDefault="00411A53" w:rsidP="00411A53">
      <w:pPr>
        <w:pStyle w:val="a6"/>
        <w:widowControl/>
        <w:numPr>
          <w:ilvl w:val="0"/>
          <w:numId w:val="6"/>
        </w:numPr>
        <w:ind w:righ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Жашківському</w:t>
      </w:r>
      <w:proofErr w:type="spellEnd"/>
      <w:r>
        <w:rPr>
          <w:sz w:val="28"/>
          <w:szCs w:val="28"/>
        </w:rPr>
        <w:t xml:space="preserve"> районному суді – 29%.</w:t>
      </w:r>
    </w:p>
    <w:p w:rsidR="00411A53" w:rsidRPr="00411A53" w:rsidRDefault="00411A53" w:rsidP="00411A53">
      <w:pPr>
        <w:pStyle w:val="a6"/>
        <w:widowControl/>
        <w:ind w:left="1560" w:right="-284"/>
        <w:jc w:val="both"/>
        <w:rPr>
          <w:sz w:val="28"/>
          <w:szCs w:val="28"/>
        </w:rPr>
      </w:pPr>
    </w:p>
    <w:p w:rsidR="006321DE" w:rsidRDefault="006321DE" w:rsidP="004C3595">
      <w:pPr>
        <w:widowControl/>
        <w:ind w:left="720" w:right="-284" w:firstLine="480"/>
        <w:jc w:val="both"/>
        <w:rPr>
          <w:b/>
          <w:i/>
          <w:sz w:val="28"/>
          <w:szCs w:val="28"/>
        </w:rPr>
      </w:pPr>
      <w:r w:rsidRPr="004F7F7E">
        <w:rPr>
          <w:b/>
          <w:i/>
          <w:sz w:val="28"/>
          <w:szCs w:val="28"/>
        </w:rPr>
        <w:t>Най</w:t>
      </w:r>
      <w:r>
        <w:rPr>
          <w:b/>
          <w:i/>
          <w:sz w:val="28"/>
          <w:szCs w:val="28"/>
        </w:rPr>
        <w:t>менше</w:t>
      </w:r>
      <w:r w:rsidRPr="006321DE">
        <w:rPr>
          <w:b/>
          <w:i/>
          <w:sz w:val="28"/>
          <w:szCs w:val="28"/>
        </w:rPr>
        <w:t xml:space="preserve"> цивільних справ залишилося не розглянутими на кінець звітного періоду в наступних місцевих</w:t>
      </w:r>
      <w:r w:rsidR="00E36282">
        <w:rPr>
          <w:b/>
          <w:i/>
          <w:sz w:val="28"/>
          <w:szCs w:val="28"/>
        </w:rPr>
        <w:t xml:space="preserve"> загальних</w:t>
      </w:r>
      <w:r w:rsidRPr="006321DE">
        <w:rPr>
          <w:b/>
          <w:i/>
          <w:sz w:val="28"/>
          <w:szCs w:val="28"/>
        </w:rPr>
        <w:t xml:space="preserve"> судах області:</w:t>
      </w:r>
    </w:p>
    <w:p w:rsidR="00137860" w:rsidRDefault="00411A53" w:rsidP="00137860">
      <w:pPr>
        <w:widowControl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Золотоніському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</w:t>
      </w:r>
      <w:r w:rsidR="00137860">
        <w:rPr>
          <w:sz w:val="28"/>
          <w:szCs w:val="28"/>
        </w:rPr>
        <w:t>районному</w:t>
      </w:r>
      <w:proofErr w:type="spellEnd"/>
      <w:r w:rsidR="00137860">
        <w:rPr>
          <w:sz w:val="28"/>
          <w:szCs w:val="28"/>
        </w:rPr>
        <w:t xml:space="preserve"> суді – </w:t>
      </w:r>
      <w:r>
        <w:rPr>
          <w:sz w:val="28"/>
          <w:szCs w:val="28"/>
        </w:rPr>
        <w:t>0,37</w:t>
      </w:r>
      <w:r w:rsidR="00137860">
        <w:rPr>
          <w:sz w:val="28"/>
          <w:szCs w:val="28"/>
        </w:rPr>
        <w:t>%;</w:t>
      </w:r>
    </w:p>
    <w:p w:rsidR="006631AA" w:rsidRDefault="00443C93" w:rsidP="006631AA">
      <w:pPr>
        <w:widowControl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Кам’янському</w:t>
      </w:r>
      <w:proofErr w:type="spellEnd"/>
      <w:r w:rsidR="006631AA">
        <w:rPr>
          <w:sz w:val="28"/>
          <w:szCs w:val="28"/>
        </w:rPr>
        <w:t xml:space="preserve"> </w:t>
      </w:r>
      <w:r w:rsidR="00E6189A">
        <w:rPr>
          <w:sz w:val="28"/>
          <w:szCs w:val="28"/>
        </w:rPr>
        <w:t>районному</w:t>
      </w:r>
      <w:r w:rsidR="006631AA">
        <w:rPr>
          <w:sz w:val="28"/>
          <w:szCs w:val="28"/>
        </w:rPr>
        <w:t xml:space="preserve">  суді – </w:t>
      </w:r>
      <w:r>
        <w:rPr>
          <w:sz w:val="28"/>
          <w:szCs w:val="28"/>
        </w:rPr>
        <w:t>12</w:t>
      </w:r>
      <w:r w:rsidR="006631AA">
        <w:rPr>
          <w:sz w:val="28"/>
          <w:szCs w:val="28"/>
        </w:rPr>
        <w:t>%;</w:t>
      </w:r>
    </w:p>
    <w:p w:rsidR="004000BD" w:rsidRDefault="00443C93" w:rsidP="004000BD">
      <w:pPr>
        <w:widowControl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Маньківському</w:t>
      </w:r>
      <w:proofErr w:type="spellEnd"/>
      <w:r w:rsidR="00E6189A">
        <w:rPr>
          <w:sz w:val="28"/>
          <w:szCs w:val="28"/>
        </w:rPr>
        <w:t xml:space="preserve"> </w:t>
      </w:r>
      <w:r w:rsidR="004000BD">
        <w:rPr>
          <w:sz w:val="28"/>
          <w:szCs w:val="28"/>
        </w:rPr>
        <w:t xml:space="preserve">районному  суді – </w:t>
      </w:r>
      <w:r>
        <w:rPr>
          <w:sz w:val="28"/>
          <w:szCs w:val="28"/>
        </w:rPr>
        <w:t>12</w:t>
      </w:r>
      <w:r w:rsidR="00E6189A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="004000BD">
        <w:rPr>
          <w:sz w:val="28"/>
          <w:szCs w:val="28"/>
        </w:rPr>
        <w:t>%;</w:t>
      </w:r>
    </w:p>
    <w:p w:rsidR="006631AA" w:rsidRPr="00FC1488" w:rsidRDefault="00443C93" w:rsidP="00FC1488">
      <w:pPr>
        <w:widowControl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Чигиринському</w:t>
      </w:r>
      <w:r w:rsidR="00B30C09">
        <w:rPr>
          <w:sz w:val="28"/>
          <w:szCs w:val="28"/>
        </w:rPr>
        <w:t xml:space="preserve"> районному  суді – </w:t>
      </w:r>
      <w:r>
        <w:rPr>
          <w:sz w:val="28"/>
          <w:szCs w:val="28"/>
        </w:rPr>
        <w:t>13</w:t>
      </w:r>
      <w:r w:rsidR="000E71AD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="004000BD">
        <w:rPr>
          <w:sz w:val="28"/>
          <w:szCs w:val="28"/>
        </w:rPr>
        <w:t>%;</w:t>
      </w:r>
    </w:p>
    <w:p w:rsidR="000C34B7" w:rsidRDefault="00443C93" w:rsidP="000C34B7">
      <w:pPr>
        <w:widowControl/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Чорнобаївському</w:t>
      </w:r>
      <w:proofErr w:type="spellEnd"/>
      <w:r>
        <w:rPr>
          <w:sz w:val="28"/>
          <w:szCs w:val="28"/>
        </w:rPr>
        <w:t xml:space="preserve"> районному </w:t>
      </w:r>
      <w:r w:rsidR="000C34B7">
        <w:rPr>
          <w:sz w:val="28"/>
          <w:szCs w:val="28"/>
        </w:rPr>
        <w:t xml:space="preserve"> суді – </w:t>
      </w:r>
      <w:r>
        <w:rPr>
          <w:sz w:val="28"/>
          <w:szCs w:val="28"/>
        </w:rPr>
        <w:t>14</w:t>
      </w:r>
      <w:r w:rsidR="000E71AD">
        <w:rPr>
          <w:sz w:val="28"/>
          <w:szCs w:val="28"/>
        </w:rPr>
        <w:t>%</w:t>
      </w:r>
      <w:r w:rsidR="00FC1488">
        <w:rPr>
          <w:sz w:val="28"/>
          <w:szCs w:val="28"/>
        </w:rPr>
        <w:t>.</w:t>
      </w:r>
    </w:p>
    <w:p w:rsidR="004437D0" w:rsidRDefault="004437D0" w:rsidP="004437D0">
      <w:pPr>
        <w:widowControl/>
        <w:ind w:left="1560"/>
        <w:jc w:val="both"/>
        <w:rPr>
          <w:sz w:val="28"/>
          <w:szCs w:val="28"/>
        </w:rPr>
      </w:pPr>
    </w:p>
    <w:p w:rsidR="00064177" w:rsidRDefault="0070067C" w:rsidP="00DC2BD8">
      <w:pPr>
        <w:widowControl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7D0">
        <w:rPr>
          <w:sz w:val="28"/>
          <w:szCs w:val="28"/>
        </w:rPr>
        <w:t xml:space="preserve"> </w:t>
      </w:r>
      <w:r w:rsidR="004437D0" w:rsidRPr="00F10687">
        <w:rPr>
          <w:sz w:val="28"/>
          <w:szCs w:val="28"/>
        </w:rPr>
        <w:t>Протягом</w:t>
      </w:r>
      <w:r w:rsidR="004437D0" w:rsidRPr="002637FB">
        <w:rPr>
          <w:sz w:val="28"/>
          <w:szCs w:val="28"/>
        </w:rPr>
        <w:t xml:space="preserve"> </w:t>
      </w:r>
      <w:r w:rsidR="004437D0">
        <w:rPr>
          <w:sz w:val="28"/>
          <w:szCs w:val="28"/>
        </w:rPr>
        <w:t>20</w:t>
      </w:r>
      <w:r w:rsidR="00F06545">
        <w:rPr>
          <w:sz w:val="28"/>
          <w:szCs w:val="28"/>
        </w:rPr>
        <w:t>20</w:t>
      </w:r>
      <w:r w:rsidR="004437D0">
        <w:rPr>
          <w:sz w:val="28"/>
          <w:szCs w:val="28"/>
        </w:rPr>
        <w:t xml:space="preserve"> року </w:t>
      </w:r>
      <w:r w:rsidR="001C08D0">
        <w:rPr>
          <w:sz w:val="28"/>
          <w:szCs w:val="28"/>
        </w:rPr>
        <w:t>місцевими загальними судами</w:t>
      </w:r>
      <w:r w:rsidR="005E6525">
        <w:rPr>
          <w:sz w:val="28"/>
          <w:szCs w:val="28"/>
        </w:rPr>
        <w:t xml:space="preserve"> Черкаської</w:t>
      </w:r>
      <w:r w:rsidR="00E73FEB">
        <w:rPr>
          <w:sz w:val="28"/>
          <w:szCs w:val="28"/>
        </w:rPr>
        <w:t xml:space="preserve"> області розглянуто </w:t>
      </w:r>
      <w:r w:rsidR="00F06545">
        <w:rPr>
          <w:sz w:val="28"/>
          <w:szCs w:val="28"/>
        </w:rPr>
        <w:t>58</w:t>
      </w:r>
      <w:r w:rsidR="00E73FEB">
        <w:rPr>
          <w:sz w:val="28"/>
          <w:szCs w:val="28"/>
        </w:rPr>
        <w:t xml:space="preserve"> справ</w:t>
      </w:r>
      <w:r w:rsidR="001C08D0">
        <w:rPr>
          <w:sz w:val="28"/>
          <w:szCs w:val="28"/>
        </w:rPr>
        <w:t xml:space="preserve"> про усиновлення та ухвалені рішення про </w:t>
      </w:r>
      <w:r w:rsidR="004437D0">
        <w:rPr>
          <w:sz w:val="28"/>
          <w:szCs w:val="28"/>
        </w:rPr>
        <w:t>усиновлен</w:t>
      </w:r>
      <w:r w:rsidR="001C08D0">
        <w:rPr>
          <w:sz w:val="28"/>
          <w:szCs w:val="28"/>
        </w:rPr>
        <w:t>ня</w:t>
      </w:r>
      <w:r w:rsidR="004437D0">
        <w:rPr>
          <w:sz w:val="28"/>
          <w:szCs w:val="28"/>
        </w:rPr>
        <w:t xml:space="preserve"> </w:t>
      </w:r>
      <w:r w:rsidR="00F06545">
        <w:rPr>
          <w:sz w:val="28"/>
          <w:szCs w:val="28"/>
        </w:rPr>
        <w:t>65</w:t>
      </w:r>
      <w:r w:rsidR="004437D0">
        <w:rPr>
          <w:sz w:val="28"/>
          <w:szCs w:val="28"/>
        </w:rPr>
        <w:t xml:space="preserve"> дітей,</w:t>
      </w:r>
      <w:r w:rsidR="00677793">
        <w:rPr>
          <w:sz w:val="28"/>
          <w:szCs w:val="28"/>
        </w:rPr>
        <w:t xml:space="preserve"> в тому числі</w:t>
      </w:r>
      <w:r w:rsidR="004437D0">
        <w:rPr>
          <w:sz w:val="28"/>
          <w:szCs w:val="28"/>
        </w:rPr>
        <w:t xml:space="preserve"> іно</w:t>
      </w:r>
      <w:r w:rsidR="00F06545">
        <w:rPr>
          <w:sz w:val="28"/>
          <w:szCs w:val="28"/>
        </w:rPr>
        <w:t>земними громадянами усиновлено 3</w:t>
      </w:r>
      <w:r w:rsidR="004437D0">
        <w:rPr>
          <w:sz w:val="28"/>
          <w:szCs w:val="28"/>
        </w:rPr>
        <w:t xml:space="preserve"> дітей</w:t>
      </w:r>
      <w:r w:rsidR="00D36E34">
        <w:rPr>
          <w:sz w:val="28"/>
          <w:szCs w:val="28"/>
        </w:rPr>
        <w:t xml:space="preserve"> (у 201</w:t>
      </w:r>
      <w:r w:rsidR="00F06545">
        <w:rPr>
          <w:sz w:val="28"/>
          <w:szCs w:val="28"/>
        </w:rPr>
        <w:t>9</w:t>
      </w:r>
      <w:r w:rsidR="00D36E34">
        <w:rPr>
          <w:sz w:val="28"/>
          <w:szCs w:val="28"/>
        </w:rPr>
        <w:t xml:space="preserve"> році розглянуто </w:t>
      </w:r>
      <w:r w:rsidR="00F06545">
        <w:rPr>
          <w:sz w:val="28"/>
          <w:szCs w:val="28"/>
        </w:rPr>
        <w:t>95</w:t>
      </w:r>
      <w:r w:rsidR="00D36E34">
        <w:rPr>
          <w:sz w:val="28"/>
          <w:szCs w:val="28"/>
        </w:rPr>
        <w:t xml:space="preserve"> справ та усиновлено </w:t>
      </w:r>
      <w:r w:rsidR="00F06545">
        <w:rPr>
          <w:sz w:val="28"/>
          <w:szCs w:val="28"/>
        </w:rPr>
        <w:t>106</w:t>
      </w:r>
      <w:r w:rsidR="00D36E34">
        <w:rPr>
          <w:sz w:val="28"/>
          <w:szCs w:val="28"/>
        </w:rPr>
        <w:t xml:space="preserve"> дітей, в тому числі іноземними громадянами усиновлено 5 дітей)</w:t>
      </w:r>
      <w:r w:rsidR="004437D0">
        <w:rPr>
          <w:sz w:val="28"/>
          <w:szCs w:val="28"/>
        </w:rPr>
        <w:t xml:space="preserve">. </w:t>
      </w:r>
      <w:r w:rsidR="00FB5C41">
        <w:rPr>
          <w:sz w:val="28"/>
          <w:szCs w:val="28"/>
        </w:rPr>
        <w:t xml:space="preserve">         </w:t>
      </w:r>
      <w:r w:rsidR="001258A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437D0">
        <w:rPr>
          <w:sz w:val="28"/>
          <w:szCs w:val="28"/>
        </w:rPr>
        <w:t xml:space="preserve">                       </w:t>
      </w:r>
    </w:p>
    <w:p w:rsidR="004437D0" w:rsidRDefault="00064177" w:rsidP="00A85C73">
      <w:pPr>
        <w:widowControl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E7DD8" w:rsidRPr="00AE7DD8">
        <w:rPr>
          <w:sz w:val="28"/>
          <w:szCs w:val="28"/>
        </w:rPr>
        <w:t xml:space="preserve"> </w:t>
      </w:r>
      <w:r w:rsidR="004437D0">
        <w:rPr>
          <w:sz w:val="28"/>
          <w:szCs w:val="28"/>
        </w:rPr>
        <w:t>П</w:t>
      </w:r>
      <w:r w:rsidR="004F7F7E">
        <w:rPr>
          <w:sz w:val="28"/>
          <w:szCs w:val="28"/>
        </w:rPr>
        <w:t xml:space="preserve">ротягом </w:t>
      </w:r>
      <w:r w:rsidR="001968A0">
        <w:rPr>
          <w:sz w:val="28"/>
          <w:szCs w:val="28"/>
        </w:rPr>
        <w:t xml:space="preserve"> </w:t>
      </w:r>
      <w:r w:rsidR="004F7F7E">
        <w:rPr>
          <w:sz w:val="28"/>
          <w:szCs w:val="28"/>
        </w:rPr>
        <w:t>20</w:t>
      </w:r>
      <w:r w:rsidR="00F06545">
        <w:rPr>
          <w:sz w:val="28"/>
          <w:szCs w:val="28"/>
        </w:rPr>
        <w:t>20</w:t>
      </w:r>
      <w:r w:rsidR="00AE7DD8">
        <w:rPr>
          <w:sz w:val="28"/>
          <w:szCs w:val="28"/>
        </w:rPr>
        <w:t xml:space="preserve"> року</w:t>
      </w:r>
      <w:r w:rsidR="00F06545">
        <w:rPr>
          <w:sz w:val="28"/>
          <w:szCs w:val="28"/>
        </w:rPr>
        <w:t xml:space="preserve"> </w:t>
      </w:r>
      <w:r w:rsidR="00DC2BD8">
        <w:rPr>
          <w:sz w:val="28"/>
          <w:szCs w:val="28"/>
        </w:rPr>
        <w:t xml:space="preserve"> </w:t>
      </w:r>
      <w:r w:rsidR="00F06545">
        <w:rPr>
          <w:sz w:val="28"/>
          <w:szCs w:val="28"/>
        </w:rPr>
        <w:t>6783</w:t>
      </w:r>
      <w:r w:rsidR="004437D0">
        <w:rPr>
          <w:sz w:val="28"/>
          <w:szCs w:val="28"/>
        </w:rPr>
        <w:t xml:space="preserve"> цивільн</w:t>
      </w:r>
      <w:r w:rsidR="00BD0B3B">
        <w:rPr>
          <w:sz w:val="28"/>
          <w:szCs w:val="28"/>
        </w:rPr>
        <w:t>і</w:t>
      </w:r>
      <w:r w:rsidR="004437D0">
        <w:rPr>
          <w:sz w:val="28"/>
          <w:szCs w:val="28"/>
        </w:rPr>
        <w:t xml:space="preserve"> справ</w:t>
      </w:r>
      <w:r w:rsidR="00BD0B3B">
        <w:rPr>
          <w:sz w:val="28"/>
          <w:szCs w:val="28"/>
        </w:rPr>
        <w:t>и</w:t>
      </w:r>
      <w:r w:rsidR="004437D0" w:rsidRPr="00064177">
        <w:rPr>
          <w:sz w:val="28"/>
          <w:szCs w:val="28"/>
        </w:rPr>
        <w:t xml:space="preserve"> </w:t>
      </w:r>
      <w:r w:rsidR="00DC2BD8">
        <w:rPr>
          <w:sz w:val="28"/>
          <w:szCs w:val="28"/>
        </w:rPr>
        <w:t xml:space="preserve">розглянуто </w:t>
      </w:r>
      <w:r w:rsidR="004437D0">
        <w:rPr>
          <w:sz w:val="28"/>
          <w:szCs w:val="28"/>
        </w:rPr>
        <w:t>у порядку спрощеного провадження</w:t>
      </w:r>
      <w:r w:rsidR="00CB4D22">
        <w:rPr>
          <w:sz w:val="28"/>
          <w:szCs w:val="28"/>
        </w:rPr>
        <w:t xml:space="preserve"> (</w:t>
      </w:r>
      <w:r w:rsidR="00F06545">
        <w:rPr>
          <w:sz w:val="28"/>
          <w:szCs w:val="28"/>
        </w:rPr>
        <w:t>у 2019</w:t>
      </w:r>
      <w:r w:rsidR="00BD0B3B">
        <w:rPr>
          <w:sz w:val="28"/>
          <w:szCs w:val="28"/>
        </w:rPr>
        <w:t xml:space="preserve"> році - </w:t>
      </w:r>
      <w:r w:rsidR="00F06545">
        <w:rPr>
          <w:sz w:val="28"/>
          <w:szCs w:val="28"/>
        </w:rPr>
        <w:t>6062</w:t>
      </w:r>
      <w:r w:rsidR="00BD0B3B">
        <w:rPr>
          <w:sz w:val="28"/>
          <w:szCs w:val="28"/>
        </w:rPr>
        <w:t xml:space="preserve"> справ</w:t>
      </w:r>
      <w:r w:rsidR="00F06545">
        <w:rPr>
          <w:sz w:val="28"/>
          <w:szCs w:val="28"/>
        </w:rPr>
        <w:t>и</w:t>
      </w:r>
      <w:r w:rsidR="00BD0B3B">
        <w:rPr>
          <w:sz w:val="28"/>
          <w:szCs w:val="28"/>
        </w:rPr>
        <w:t>)</w:t>
      </w:r>
      <w:r w:rsidR="004437D0">
        <w:rPr>
          <w:sz w:val="28"/>
          <w:szCs w:val="28"/>
        </w:rPr>
        <w:t>.</w:t>
      </w:r>
    </w:p>
    <w:p w:rsidR="008C2CBD" w:rsidRDefault="00DC2BD8" w:rsidP="00753E4E">
      <w:pPr>
        <w:widowControl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7DD8">
        <w:rPr>
          <w:sz w:val="28"/>
          <w:szCs w:val="28"/>
        </w:rPr>
        <w:t xml:space="preserve"> </w:t>
      </w:r>
    </w:p>
    <w:p w:rsidR="005B06A8" w:rsidRPr="00E2788C" w:rsidRDefault="005B06A8" w:rsidP="005B06A8">
      <w:pPr>
        <w:widowControl/>
        <w:ind w:left="720"/>
        <w:jc w:val="center"/>
        <w:rPr>
          <w:b/>
          <w:i/>
          <w:sz w:val="32"/>
          <w:szCs w:val="32"/>
          <w:u w:val="single"/>
        </w:rPr>
      </w:pPr>
      <w:r w:rsidRPr="00E2788C">
        <w:rPr>
          <w:b/>
          <w:i/>
          <w:sz w:val="32"/>
          <w:szCs w:val="32"/>
          <w:u w:val="single"/>
        </w:rPr>
        <w:t>Розгляд  справ у порядку адміністративного судочинства</w:t>
      </w:r>
    </w:p>
    <w:p w:rsidR="005B06A8" w:rsidRDefault="005B06A8" w:rsidP="005B06A8"/>
    <w:p w:rsidR="00A26FB1" w:rsidRPr="005578C1" w:rsidRDefault="005B06A8" w:rsidP="005B06A8">
      <w:pPr>
        <w:widowControl/>
        <w:ind w:left="720" w:firstLine="720"/>
        <w:jc w:val="both"/>
        <w:rPr>
          <w:sz w:val="28"/>
          <w:szCs w:val="28"/>
        </w:rPr>
      </w:pPr>
      <w:r w:rsidRPr="006D3BA3">
        <w:rPr>
          <w:sz w:val="28"/>
          <w:szCs w:val="28"/>
        </w:rPr>
        <w:t>Протягом</w:t>
      </w:r>
      <w:r w:rsidR="007A02D3" w:rsidRPr="006D3BA3">
        <w:rPr>
          <w:sz w:val="28"/>
          <w:szCs w:val="28"/>
        </w:rPr>
        <w:t xml:space="preserve"> 2</w:t>
      </w:r>
      <w:r w:rsidR="007A02D3" w:rsidRPr="008944AA">
        <w:rPr>
          <w:sz w:val="28"/>
          <w:szCs w:val="28"/>
        </w:rPr>
        <w:t>0</w:t>
      </w:r>
      <w:r w:rsidR="006C7BD4">
        <w:rPr>
          <w:sz w:val="28"/>
          <w:szCs w:val="28"/>
        </w:rPr>
        <w:t>20</w:t>
      </w:r>
      <w:r w:rsidRPr="008944AA">
        <w:rPr>
          <w:sz w:val="28"/>
          <w:szCs w:val="28"/>
        </w:rPr>
        <w:t xml:space="preserve"> року</w:t>
      </w:r>
      <w:r w:rsidRPr="005578C1">
        <w:rPr>
          <w:sz w:val="28"/>
          <w:szCs w:val="28"/>
        </w:rPr>
        <w:t xml:space="preserve"> </w:t>
      </w:r>
      <w:r w:rsidR="00BE636F" w:rsidRPr="005578C1">
        <w:rPr>
          <w:sz w:val="28"/>
          <w:szCs w:val="28"/>
        </w:rPr>
        <w:t xml:space="preserve">до місцевих </w:t>
      </w:r>
      <w:r w:rsidR="00BE700B">
        <w:rPr>
          <w:sz w:val="28"/>
          <w:szCs w:val="28"/>
        </w:rPr>
        <w:t xml:space="preserve">загальних </w:t>
      </w:r>
      <w:r w:rsidR="00BE636F" w:rsidRPr="005578C1">
        <w:rPr>
          <w:sz w:val="28"/>
          <w:szCs w:val="28"/>
        </w:rPr>
        <w:t>судів області в порядку адміністративного судо</w:t>
      </w:r>
      <w:r w:rsidR="00A33734" w:rsidRPr="005578C1">
        <w:rPr>
          <w:sz w:val="28"/>
          <w:szCs w:val="28"/>
        </w:rPr>
        <w:t xml:space="preserve">чинства надійшло </w:t>
      </w:r>
      <w:r w:rsidR="0067539F">
        <w:rPr>
          <w:sz w:val="28"/>
          <w:szCs w:val="28"/>
          <w:lang w:val="ru-RU"/>
        </w:rPr>
        <w:t>926</w:t>
      </w:r>
      <w:r w:rsidR="00517E4F">
        <w:rPr>
          <w:sz w:val="28"/>
          <w:szCs w:val="28"/>
        </w:rPr>
        <w:t xml:space="preserve"> адм</w:t>
      </w:r>
      <w:r w:rsidR="00A33734" w:rsidRPr="005578C1">
        <w:rPr>
          <w:sz w:val="28"/>
          <w:szCs w:val="28"/>
        </w:rPr>
        <w:t>і</w:t>
      </w:r>
      <w:r w:rsidR="004E4072">
        <w:rPr>
          <w:sz w:val="28"/>
          <w:szCs w:val="28"/>
        </w:rPr>
        <w:t>ні</w:t>
      </w:r>
      <w:r w:rsidR="00A33734" w:rsidRPr="005578C1">
        <w:rPr>
          <w:sz w:val="28"/>
          <w:szCs w:val="28"/>
        </w:rPr>
        <w:t>стративн</w:t>
      </w:r>
      <w:r w:rsidR="0067539F">
        <w:rPr>
          <w:sz w:val="28"/>
          <w:szCs w:val="28"/>
        </w:rPr>
        <w:t>их</w:t>
      </w:r>
      <w:r w:rsidRPr="005578C1">
        <w:rPr>
          <w:sz w:val="28"/>
          <w:szCs w:val="28"/>
        </w:rPr>
        <w:t xml:space="preserve"> справ</w:t>
      </w:r>
      <w:r w:rsidR="00BE636F" w:rsidRPr="005578C1">
        <w:rPr>
          <w:sz w:val="28"/>
          <w:szCs w:val="28"/>
        </w:rPr>
        <w:t xml:space="preserve"> </w:t>
      </w:r>
      <w:r w:rsidR="00A6163A">
        <w:rPr>
          <w:sz w:val="28"/>
          <w:szCs w:val="28"/>
        </w:rPr>
        <w:t xml:space="preserve"> </w:t>
      </w:r>
      <w:r w:rsidR="00BE636F" w:rsidRPr="005578C1">
        <w:rPr>
          <w:sz w:val="28"/>
          <w:szCs w:val="28"/>
        </w:rPr>
        <w:t>і заяв,</w:t>
      </w:r>
      <w:r w:rsidR="00BE700B">
        <w:rPr>
          <w:sz w:val="28"/>
          <w:szCs w:val="28"/>
        </w:rPr>
        <w:t xml:space="preserve"> що на </w:t>
      </w:r>
      <w:r w:rsidR="0067539F">
        <w:rPr>
          <w:sz w:val="28"/>
          <w:szCs w:val="28"/>
        </w:rPr>
        <w:t>512</w:t>
      </w:r>
      <w:r w:rsidR="00367F60">
        <w:rPr>
          <w:sz w:val="28"/>
          <w:szCs w:val="28"/>
        </w:rPr>
        <w:t xml:space="preserve"> справ та заяв або на </w:t>
      </w:r>
      <w:r w:rsidR="0067539F">
        <w:rPr>
          <w:sz w:val="28"/>
          <w:szCs w:val="28"/>
        </w:rPr>
        <w:t>35,60</w:t>
      </w:r>
      <w:r w:rsidR="00367F60">
        <w:rPr>
          <w:sz w:val="28"/>
          <w:szCs w:val="28"/>
        </w:rPr>
        <w:t>%</w:t>
      </w:r>
      <w:r w:rsidR="00BE700B">
        <w:rPr>
          <w:sz w:val="28"/>
          <w:szCs w:val="28"/>
        </w:rPr>
        <w:t xml:space="preserve"> </w:t>
      </w:r>
      <w:r w:rsidR="00367F60">
        <w:rPr>
          <w:sz w:val="28"/>
          <w:szCs w:val="28"/>
        </w:rPr>
        <w:t xml:space="preserve"> </w:t>
      </w:r>
      <w:r w:rsidR="0067539F">
        <w:rPr>
          <w:sz w:val="28"/>
          <w:szCs w:val="28"/>
        </w:rPr>
        <w:t>менше</w:t>
      </w:r>
      <w:r w:rsidR="00BE700B">
        <w:rPr>
          <w:sz w:val="28"/>
          <w:szCs w:val="28"/>
        </w:rPr>
        <w:t xml:space="preserve"> ніж у попередньому</w:t>
      </w:r>
      <w:r w:rsidR="001B5AF7">
        <w:rPr>
          <w:sz w:val="28"/>
          <w:szCs w:val="28"/>
        </w:rPr>
        <w:t xml:space="preserve"> аналогічному</w:t>
      </w:r>
      <w:r w:rsidR="00BE700B">
        <w:rPr>
          <w:sz w:val="28"/>
          <w:szCs w:val="28"/>
        </w:rPr>
        <w:t xml:space="preserve"> звітному періоді</w:t>
      </w:r>
      <w:r w:rsidR="00490E09">
        <w:rPr>
          <w:sz w:val="28"/>
          <w:szCs w:val="28"/>
        </w:rPr>
        <w:t xml:space="preserve"> (у 201</w:t>
      </w:r>
      <w:r w:rsidR="00F06545">
        <w:rPr>
          <w:sz w:val="28"/>
          <w:szCs w:val="28"/>
        </w:rPr>
        <w:t>9</w:t>
      </w:r>
      <w:r w:rsidR="001B5AF7">
        <w:rPr>
          <w:sz w:val="28"/>
          <w:szCs w:val="28"/>
        </w:rPr>
        <w:t xml:space="preserve"> – </w:t>
      </w:r>
      <w:r w:rsidR="00177A3B">
        <w:rPr>
          <w:sz w:val="28"/>
          <w:szCs w:val="28"/>
        </w:rPr>
        <w:t>1</w:t>
      </w:r>
      <w:r w:rsidR="00F06545">
        <w:rPr>
          <w:sz w:val="28"/>
          <w:szCs w:val="28"/>
        </w:rPr>
        <w:t>438</w:t>
      </w:r>
      <w:r w:rsidR="00367F60" w:rsidRPr="005578C1">
        <w:rPr>
          <w:sz w:val="28"/>
          <w:szCs w:val="28"/>
        </w:rPr>
        <w:t xml:space="preserve"> </w:t>
      </w:r>
      <w:r w:rsidR="001B5AF7">
        <w:rPr>
          <w:sz w:val="28"/>
          <w:szCs w:val="28"/>
        </w:rPr>
        <w:t>справ</w:t>
      </w:r>
      <w:r w:rsidR="00177A3B">
        <w:rPr>
          <w:sz w:val="28"/>
          <w:szCs w:val="28"/>
        </w:rPr>
        <w:t>и</w:t>
      </w:r>
      <w:r w:rsidR="001B5AF7">
        <w:rPr>
          <w:sz w:val="28"/>
          <w:szCs w:val="28"/>
        </w:rPr>
        <w:t xml:space="preserve"> і заяв</w:t>
      </w:r>
      <w:r w:rsidR="00177A3B">
        <w:rPr>
          <w:sz w:val="28"/>
          <w:szCs w:val="28"/>
        </w:rPr>
        <w:t>и</w:t>
      </w:r>
      <w:r w:rsidR="00570026">
        <w:rPr>
          <w:sz w:val="28"/>
          <w:szCs w:val="28"/>
        </w:rPr>
        <w:t>).</w:t>
      </w:r>
    </w:p>
    <w:p w:rsidR="00F01705" w:rsidRDefault="006B0105" w:rsidP="005B06A8">
      <w:pPr>
        <w:widowControl/>
        <w:ind w:left="720" w:firstLine="720"/>
        <w:jc w:val="both"/>
        <w:rPr>
          <w:sz w:val="28"/>
          <w:szCs w:val="28"/>
        </w:rPr>
      </w:pPr>
      <w:r w:rsidRPr="003B724F">
        <w:rPr>
          <w:sz w:val="28"/>
          <w:szCs w:val="28"/>
        </w:rPr>
        <w:t>З врахуванням</w:t>
      </w:r>
      <w:r w:rsidRPr="006C526B">
        <w:rPr>
          <w:sz w:val="28"/>
          <w:szCs w:val="28"/>
        </w:rPr>
        <w:t xml:space="preserve"> залишків</w:t>
      </w:r>
      <w:r w:rsidRPr="005578C1">
        <w:rPr>
          <w:sz w:val="28"/>
          <w:szCs w:val="28"/>
        </w:rPr>
        <w:t xml:space="preserve"> справ минулого року в провадженні місцевих</w:t>
      </w:r>
      <w:r w:rsidR="00A13D8E">
        <w:rPr>
          <w:sz w:val="28"/>
          <w:szCs w:val="28"/>
        </w:rPr>
        <w:t xml:space="preserve"> загальних</w:t>
      </w:r>
      <w:r w:rsidRPr="005578C1">
        <w:rPr>
          <w:sz w:val="28"/>
          <w:szCs w:val="28"/>
        </w:rPr>
        <w:t xml:space="preserve"> судів області в </w:t>
      </w:r>
      <w:r w:rsidR="00367F60">
        <w:rPr>
          <w:sz w:val="28"/>
          <w:szCs w:val="28"/>
        </w:rPr>
        <w:t>20</w:t>
      </w:r>
      <w:r w:rsidR="0067539F">
        <w:rPr>
          <w:sz w:val="28"/>
          <w:szCs w:val="28"/>
        </w:rPr>
        <w:t>20</w:t>
      </w:r>
      <w:r w:rsidR="008B3C79" w:rsidRPr="005578C1">
        <w:rPr>
          <w:sz w:val="28"/>
          <w:szCs w:val="28"/>
        </w:rPr>
        <w:t xml:space="preserve"> ро</w:t>
      </w:r>
      <w:r w:rsidR="0010291E">
        <w:rPr>
          <w:sz w:val="28"/>
          <w:szCs w:val="28"/>
        </w:rPr>
        <w:t>ці</w:t>
      </w:r>
      <w:r w:rsidRPr="005578C1">
        <w:rPr>
          <w:sz w:val="28"/>
          <w:szCs w:val="28"/>
        </w:rPr>
        <w:t xml:space="preserve"> вс</w:t>
      </w:r>
      <w:r w:rsidR="00C54371" w:rsidRPr="005578C1">
        <w:rPr>
          <w:sz w:val="28"/>
          <w:szCs w:val="28"/>
        </w:rPr>
        <w:t xml:space="preserve">ього перебувало на розгляді </w:t>
      </w:r>
      <w:r w:rsidR="00C57768">
        <w:rPr>
          <w:sz w:val="28"/>
          <w:szCs w:val="28"/>
          <w:lang w:val="ru-RU"/>
        </w:rPr>
        <w:t>755</w:t>
      </w:r>
      <w:r w:rsidR="00EC61E3">
        <w:rPr>
          <w:sz w:val="28"/>
          <w:szCs w:val="28"/>
        </w:rPr>
        <w:t xml:space="preserve"> </w:t>
      </w:r>
      <w:r w:rsidR="006522D5">
        <w:rPr>
          <w:sz w:val="28"/>
          <w:szCs w:val="28"/>
        </w:rPr>
        <w:t>адміністративн</w:t>
      </w:r>
      <w:r w:rsidR="00C57768">
        <w:rPr>
          <w:sz w:val="28"/>
          <w:szCs w:val="28"/>
        </w:rPr>
        <w:t>их</w:t>
      </w:r>
      <w:r w:rsidR="0094578A" w:rsidRPr="005578C1">
        <w:rPr>
          <w:sz w:val="28"/>
          <w:szCs w:val="28"/>
        </w:rPr>
        <w:t xml:space="preserve"> справ</w:t>
      </w:r>
      <w:r w:rsidR="00D641FC" w:rsidRPr="005578C1">
        <w:rPr>
          <w:sz w:val="28"/>
          <w:szCs w:val="28"/>
        </w:rPr>
        <w:t xml:space="preserve">, що на </w:t>
      </w:r>
      <w:r w:rsidR="00C57768">
        <w:rPr>
          <w:sz w:val="28"/>
          <w:szCs w:val="28"/>
        </w:rPr>
        <w:t>307</w:t>
      </w:r>
      <w:r w:rsidR="00C54371" w:rsidRPr="005578C1">
        <w:rPr>
          <w:sz w:val="28"/>
          <w:szCs w:val="28"/>
        </w:rPr>
        <w:t xml:space="preserve"> </w:t>
      </w:r>
      <w:r w:rsidR="00D641FC" w:rsidRPr="005578C1">
        <w:rPr>
          <w:sz w:val="28"/>
          <w:szCs w:val="28"/>
        </w:rPr>
        <w:t>сп</w:t>
      </w:r>
      <w:r w:rsidR="00367F60">
        <w:rPr>
          <w:sz w:val="28"/>
          <w:szCs w:val="28"/>
        </w:rPr>
        <w:t>рав</w:t>
      </w:r>
      <w:r w:rsidR="00EC61E3">
        <w:rPr>
          <w:sz w:val="28"/>
          <w:szCs w:val="28"/>
        </w:rPr>
        <w:t xml:space="preserve"> </w:t>
      </w:r>
      <w:r w:rsidR="00A13D8E">
        <w:rPr>
          <w:sz w:val="28"/>
          <w:szCs w:val="28"/>
        </w:rPr>
        <w:t xml:space="preserve"> </w:t>
      </w:r>
      <w:r w:rsidR="00C93627">
        <w:rPr>
          <w:sz w:val="28"/>
          <w:szCs w:val="28"/>
        </w:rPr>
        <w:t>мен</w:t>
      </w:r>
      <w:r w:rsidR="00C54371" w:rsidRPr="005578C1">
        <w:rPr>
          <w:sz w:val="28"/>
          <w:szCs w:val="28"/>
        </w:rPr>
        <w:t xml:space="preserve">ше ніж в </w:t>
      </w:r>
      <w:r w:rsidR="00C93627">
        <w:rPr>
          <w:sz w:val="28"/>
          <w:szCs w:val="28"/>
        </w:rPr>
        <w:t>201</w:t>
      </w:r>
      <w:r w:rsidR="00C57768">
        <w:rPr>
          <w:sz w:val="28"/>
          <w:szCs w:val="28"/>
        </w:rPr>
        <w:t>9</w:t>
      </w:r>
      <w:r w:rsidR="007D4D57">
        <w:rPr>
          <w:sz w:val="28"/>
          <w:szCs w:val="28"/>
        </w:rPr>
        <w:t xml:space="preserve"> році</w:t>
      </w:r>
      <w:r w:rsidR="00C54371" w:rsidRPr="005578C1">
        <w:rPr>
          <w:sz w:val="28"/>
          <w:szCs w:val="28"/>
        </w:rPr>
        <w:t xml:space="preserve"> (</w:t>
      </w:r>
      <w:r w:rsidR="00C93627">
        <w:rPr>
          <w:sz w:val="28"/>
          <w:szCs w:val="28"/>
        </w:rPr>
        <w:t>у 201</w:t>
      </w:r>
      <w:r w:rsidR="00C57768">
        <w:rPr>
          <w:sz w:val="28"/>
          <w:szCs w:val="28"/>
          <w:lang w:val="ru-RU"/>
        </w:rPr>
        <w:t>9</w:t>
      </w:r>
      <w:r w:rsidR="00C93627">
        <w:rPr>
          <w:sz w:val="28"/>
          <w:szCs w:val="28"/>
        </w:rPr>
        <w:t xml:space="preserve"> році </w:t>
      </w:r>
      <w:r w:rsidR="00C93627" w:rsidRPr="00082D93">
        <w:rPr>
          <w:sz w:val="28"/>
          <w:szCs w:val="28"/>
        </w:rPr>
        <w:t xml:space="preserve">- </w:t>
      </w:r>
      <w:r w:rsidR="000F3816">
        <w:rPr>
          <w:sz w:val="28"/>
          <w:szCs w:val="28"/>
        </w:rPr>
        <w:t>1</w:t>
      </w:r>
      <w:r w:rsidR="00C57768">
        <w:rPr>
          <w:sz w:val="28"/>
          <w:szCs w:val="28"/>
        </w:rPr>
        <w:t>062</w:t>
      </w:r>
      <w:r w:rsidR="00D641FC" w:rsidRPr="00082D93">
        <w:rPr>
          <w:sz w:val="28"/>
          <w:szCs w:val="28"/>
        </w:rPr>
        <w:t xml:space="preserve"> справ</w:t>
      </w:r>
      <w:r w:rsidR="000F3816">
        <w:rPr>
          <w:sz w:val="28"/>
          <w:szCs w:val="28"/>
        </w:rPr>
        <w:t>и</w:t>
      </w:r>
      <w:r w:rsidR="00D641FC" w:rsidRPr="00082D93">
        <w:rPr>
          <w:sz w:val="28"/>
          <w:szCs w:val="28"/>
        </w:rPr>
        <w:t>)</w:t>
      </w:r>
      <w:r w:rsidR="00452171" w:rsidRPr="00082D93">
        <w:rPr>
          <w:sz w:val="28"/>
          <w:szCs w:val="28"/>
        </w:rPr>
        <w:t>.</w:t>
      </w:r>
      <w:r w:rsidRPr="005578C1">
        <w:rPr>
          <w:sz w:val="28"/>
          <w:szCs w:val="28"/>
        </w:rPr>
        <w:t xml:space="preserve"> </w:t>
      </w:r>
      <w:r w:rsidR="005B06A8" w:rsidRPr="005578C1">
        <w:rPr>
          <w:sz w:val="28"/>
          <w:szCs w:val="28"/>
        </w:rPr>
        <w:t xml:space="preserve">Їх структура за </w:t>
      </w:r>
      <w:r w:rsidR="005B06A8" w:rsidRPr="007C2DE2">
        <w:rPr>
          <w:sz w:val="28"/>
          <w:szCs w:val="28"/>
        </w:rPr>
        <w:t>категоріями характеризується наступним</w:t>
      </w:r>
      <w:r w:rsidR="005B06A8" w:rsidRPr="005578C1">
        <w:rPr>
          <w:sz w:val="28"/>
          <w:szCs w:val="28"/>
        </w:rPr>
        <w:t xml:space="preserve"> чином:</w:t>
      </w:r>
    </w:p>
    <w:p w:rsidR="00EE1CBF" w:rsidRPr="000A206F" w:rsidRDefault="000A206F" w:rsidP="000A206F">
      <w:pPr>
        <w:widowControl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1CBF" w:rsidRPr="00EE1CBF">
        <w:rPr>
          <w:sz w:val="28"/>
          <w:szCs w:val="28"/>
        </w:rPr>
        <w:t xml:space="preserve">спори </w:t>
      </w:r>
      <w:r>
        <w:rPr>
          <w:sz w:val="28"/>
          <w:szCs w:val="28"/>
        </w:rPr>
        <w:t xml:space="preserve">щодо </w:t>
      </w:r>
      <w:r w:rsidR="00EE1CBF" w:rsidRPr="00EE1CBF">
        <w:rPr>
          <w:sz w:val="28"/>
          <w:szCs w:val="28"/>
        </w:rPr>
        <w:t xml:space="preserve"> </w:t>
      </w:r>
      <w:r>
        <w:rPr>
          <w:sz w:val="28"/>
          <w:szCs w:val="28"/>
        </w:rPr>
        <w:t>виборчого процесу та референдуму</w:t>
      </w:r>
      <w:r w:rsidR="00EE1CBF" w:rsidRPr="00EE1CBF">
        <w:rPr>
          <w:sz w:val="28"/>
          <w:szCs w:val="28"/>
        </w:rPr>
        <w:t xml:space="preserve"> – </w:t>
      </w:r>
      <w:r w:rsidR="00B052EB">
        <w:rPr>
          <w:sz w:val="28"/>
          <w:szCs w:val="28"/>
        </w:rPr>
        <w:t>38</w:t>
      </w:r>
      <w:r>
        <w:rPr>
          <w:sz w:val="28"/>
          <w:szCs w:val="28"/>
        </w:rPr>
        <w:t xml:space="preserve"> справ</w:t>
      </w:r>
      <w:r w:rsidR="00EE1CBF" w:rsidRPr="00EE1CBF">
        <w:rPr>
          <w:sz w:val="28"/>
          <w:szCs w:val="28"/>
        </w:rPr>
        <w:t xml:space="preserve"> або </w:t>
      </w:r>
      <w:r w:rsidR="00B052EB">
        <w:rPr>
          <w:sz w:val="28"/>
          <w:szCs w:val="28"/>
        </w:rPr>
        <w:t>5,03</w:t>
      </w:r>
      <w:r w:rsidR="00EE1CBF" w:rsidRPr="00EE1CBF">
        <w:rPr>
          <w:sz w:val="28"/>
          <w:szCs w:val="28"/>
        </w:rPr>
        <w:t>%;</w:t>
      </w:r>
    </w:p>
    <w:p w:rsidR="00F01705" w:rsidRPr="005578C1" w:rsidRDefault="00BE636F" w:rsidP="005B06A8">
      <w:pPr>
        <w:widowControl/>
        <w:ind w:left="720" w:firstLine="720"/>
        <w:jc w:val="both"/>
        <w:rPr>
          <w:sz w:val="28"/>
          <w:szCs w:val="28"/>
        </w:rPr>
      </w:pPr>
      <w:r w:rsidRPr="005A5591">
        <w:rPr>
          <w:sz w:val="28"/>
          <w:szCs w:val="28"/>
        </w:rPr>
        <w:t>-</w:t>
      </w:r>
      <w:r w:rsidR="006B0105" w:rsidRPr="005A5591">
        <w:rPr>
          <w:sz w:val="28"/>
          <w:szCs w:val="28"/>
        </w:rPr>
        <w:t xml:space="preserve"> </w:t>
      </w:r>
      <w:r w:rsidR="000A206F">
        <w:rPr>
          <w:sz w:val="28"/>
          <w:szCs w:val="28"/>
        </w:rPr>
        <w:t>щодо захисту політичних (крім виборчих) та громадських прав</w:t>
      </w:r>
      <w:r w:rsidR="00920881" w:rsidRPr="005578C1">
        <w:rPr>
          <w:sz w:val="28"/>
          <w:szCs w:val="28"/>
        </w:rPr>
        <w:t xml:space="preserve"> </w:t>
      </w:r>
      <w:r w:rsidR="002E1526">
        <w:rPr>
          <w:sz w:val="28"/>
          <w:szCs w:val="28"/>
        </w:rPr>
        <w:t>–</w:t>
      </w:r>
      <w:r w:rsidR="00920881" w:rsidRPr="005578C1">
        <w:rPr>
          <w:sz w:val="28"/>
          <w:szCs w:val="28"/>
        </w:rPr>
        <w:t xml:space="preserve"> </w:t>
      </w:r>
      <w:r w:rsidR="00830825">
        <w:rPr>
          <w:sz w:val="28"/>
          <w:szCs w:val="28"/>
        </w:rPr>
        <w:t xml:space="preserve"> </w:t>
      </w:r>
      <w:r w:rsidR="00B052EB">
        <w:rPr>
          <w:sz w:val="28"/>
          <w:szCs w:val="28"/>
          <w:lang w:val="ru-RU"/>
        </w:rPr>
        <w:t>20</w:t>
      </w:r>
      <w:r w:rsidR="00830825">
        <w:rPr>
          <w:sz w:val="28"/>
          <w:szCs w:val="28"/>
        </w:rPr>
        <w:t xml:space="preserve"> справ або </w:t>
      </w:r>
      <w:r w:rsidR="00B052EB">
        <w:rPr>
          <w:sz w:val="28"/>
          <w:szCs w:val="28"/>
          <w:lang w:val="ru-RU"/>
        </w:rPr>
        <w:t>2,64</w:t>
      </w:r>
      <w:r w:rsidR="00830825">
        <w:rPr>
          <w:sz w:val="28"/>
          <w:szCs w:val="28"/>
        </w:rPr>
        <w:t>%</w:t>
      </w:r>
      <w:r w:rsidR="006B0105" w:rsidRPr="005578C1">
        <w:rPr>
          <w:sz w:val="28"/>
          <w:szCs w:val="28"/>
        </w:rPr>
        <w:t>;</w:t>
      </w:r>
    </w:p>
    <w:p w:rsidR="00F01705" w:rsidRPr="005578C1" w:rsidRDefault="006B0105" w:rsidP="005B06A8">
      <w:pPr>
        <w:widowControl/>
        <w:ind w:left="720" w:firstLine="720"/>
        <w:jc w:val="both"/>
        <w:rPr>
          <w:sz w:val="28"/>
          <w:szCs w:val="28"/>
        </w:rPr>
      </w:pPr>
      <w:r w:rsidRPr="005578C1">
        <w:rPr>
          <w:sz w:val="28"/>
          <w:szCs w:val="28"/>
        </w:rPr>
        <w:t>- спори</w:t>
      </w:r>
      <w:r w:rsidR="003C27C9">
        <w:rPr>
          <w:sz w:val="28"/>
          <w:szCs w:val="28"/>
        </w:rPr>
        <w:t xml:space="preserve"> </w:t>
      </w:r>
      <w:r w:rsidR="000A206F">
        <w:rPr>
          <w:sz w:val="28"/>
          <w:szCs w:val="28"/>
        </w:rPr>
        <w:t>з приводу містобудівної діяльності та землекористування</w:t>
      </w:r>
      <w:r w:rsidR="003C27C9">
        <w:rPr>
          <w:sz w:val="28"/>
          <w:szCs w:val="28"/>
        </w:rPr>
        <w:t xml:space="preserve"> </w:t>
      </w:r>
      <w:r w:rsidR="00E80475" w:rsidRPr="005578C1">
        <w:rPr>
          <w:sz w:val="28"/>
          <w:szCs w:val="28"/>
        </w:rPr>
        <w:t xml:space="preserve">– </w:t>
      </w:r>
      <w:r w:rsidR="00B052EB">
        <w:rPr>
          <w:sz w:val="28"/>
          <w:szCs w:val="28"/>
          <w:lang w:val="ru-RU"/>
        </w:rPr>
        <w:t>86</w:t>
      </w:r>
      <w:r w:rsidR="00830825">
        <w:rPr>
          <w:sz w:val="28"/>
          <w:szCs w:val="28"/>
        </w:rPr>
        <w:t xml:space="preserve"> справ або </w:t>
      </w:r>
      <w:r w:rsidR="00B052EB">
        <w:rPr>
          <w:sz w:val="28"/>
          <w:szCs w:val="28"/>
          <w:lang w:val="ru-RU"/>
        </w:rPr>
        <w:t>11,39</w:t>
      </w:r>
      <w:r w:rsidR="00830825">
        <w:rPr>
          <w:sz w:val="28"/>
          <w:szCs w:val="28"/>
        </w:rPr>
        <w:t>%</w:t>
      </w:r>
      <w:r w:rsidRPr="005578C1">
        <w:rPr>
          <w:sz w:val="28"/>
          <w:szCs w:val="28"/>
        </w:rPr>
        <w:t>;</w:t>
      </w:r>
    </w:p>
    <w:p w:rsidR="00F01705" w:rsidRPr="005578C1" w:rsidRDefault="006B0105" w:rsidP="005B06A8">
      <w:pPr>
        <w:widowControl/>
        <w:ind w:left="720" w:firstLine="720"/>
        <w:jc w:val="both"/>
        <w:rPr>
          <w:sz w:val="28"/>
          <w:szCs w:val="28"/>
        </w:rPr>
      </w:pPr>
      <w:r w:rsidRPr="005578C1">
        <w:rPr>
          <w:sz w:val="28"/>
          <w:szCs w:val="28"/>
        </w:rPr>
        <w:t xml:space="preserve">- спори з приводу </w:t>
      </w:r>
      <w:r w:rsidR="00476D00">
        <w:rPr>
          <w:sz w:val="28"/>
          <w:szCs w:val="28"/>
        </w:rPr>
        <w:t>реалізації публічної політики у сфері праці, зайнятості населення та соціального захисту громадян та публічної житлової політики</w:t>
      </w:r>
      <w:r w:rsidR="002E1526">
        <w:rPr>
          <w:sz w:val="28"/>
          <w:szCs w:val="28"/>
        </w:rPr>
        <w:t xml:space="preserve"> – </w:t>
      </w:r>
      <w:r w:rsidR="00B052EB">
        <w:rPr>
          <w:sz w:val="28"/>
          <w:szCs w:val="28"/>
        </w:rPr>
        <w:t>29</w:t>
      </w:r>
      <w:r w:rsidR="00830825">
        <w:rPr>
          <w:sz w:val="28"/>
          <w:szCs w:val="28"/>
        </w:rPr>
        <w:t xml:space="preserve"> справ або </w:t>
      </w:r>
      <w:r w:rsidR="00B052EB">
        <w:rPr>
          <w:sz w:val="28"/>
          <w:szCs w:val="28"/>
        </w:rPr>
        <w:t>3,84</w:t>
      </w:r>
      <w:r w:rsidR="00830825">
        <w:rPr>
          <w:sz w:val="28"/>
          <w:szCs w:val="28"/>
        </w:rPr>
        <w:t>%</w:t>
      </w:r>
      <w:r w:rsidRPr="005578C1">
        <w:rPr>
          <w:sz w:val="28"/>
          <w:szCs w:val="28"/>
        </w:rPr>
        <w:t>;</w:t>
      </w:r>
    </w:p>
    <w:p w:rsidR="00F01705" w:rsidRPr="005578C1" w:rsidRDefault="006B0105" w:rsidP="005B06A8">
      <w:pPr>
        <w:widowControl/>
        <w:ind w:left="720" w:firstLine="720"/>
        <w:jc w:val="both"/>
        <w:rPr>
          <w:sz w:val="28"/>
          <w:szCs w:val="28"/>
        </w:rPr>
      </w:pPr>
      <w:r w:rsidRPr="005578C1">
        <w:rPr>
          <w:sz w:val="28"/>
          <w:szCs w:val="28"/>
        </w:rPr>
        <w:t>-</w:t>
      </w:r>
      <w:r w:rsidR="00C90324" w:rsidRPr="005578C1">
        <w:rPr>
          <w:sz w:val="28"/>
          <w:szCs w:val="28"/>
        </w:rPr>
        <w:t xml:space="preserve"> спори </w:t>
      </w:r>
      <w:r w:rsidR="00476D00">
        <w:rPr>
          <w:sz w:val="28"/>
          <w:szCs w:val="28"/>
        </w:rPr>
        <w:t>щодо забезпечення громадського порядку та безпеки, національної безпеки та оборони України</w:t>
      </w:r>
      <w:r w:rsidR="002E1526">
        <w:rPr>
          <w:sz w:val="28"/>
          <w:szCs w:val="28"/>
        </w:rPr>
        <w:t xml:space="preserve"> – </w:t>
      </w:r>
      <w:r w:rsidR="00830825">
        <w:rPr>
          <w:sz w:val="28"/>
          <w:szCs w:val="28"/>
        </w:rPr>
        <w:t xml:space="preserve"> </w:t>
      </w:r>
      <w:r w:rsidR="00B052EB">
        <w:rPr>
          <w:sz w:val="28"/>
          <w:szCs w:val="28"/>
          <w:lang w:val="ru-RU"/>
        </w:rPr>
        <w:t>500</w:t>
      </w:r>
      <w:r w:rsidR="00FC5795">
        <w:rPr>
          <w:sz w:val="28"/>
          <w:szCs w:val="28"/>
        </w:rPr>
        <w:t xml:space="preserve"> справ</w:t>
      </w:r>
      <w:r w:rsidR="00830825">
        <w:rPr>
          <w:sz w:val="28"/>
          <w:szCs w:val="28"/>
        </w:rPr>
        <w:t xml:space="preserve"> або </w:t>
      </w:r>
      <w:r w:rsidR="00B052EB">
        <w:rPr>
          <w:sz w:val="28"/>
          <w:szCs w:val="28"/>
          <w:lang w:val="ru-RU"/>
        </w:rPr>
        <w:t>66,22</w:t>
      </w:r>
      <w:r w:rsidR="00830825">
        <w:rPr>
          <w:sz w:val="28"/>
          <w:szCs w:val="28"/>
        </w:rPr>
        <w:t>%</w:t>
      </w:r>
      <w:r w:rsidRPr="005578C1">
        <w:rPr>
          <w:sz w:val="28"/>
          <w:szCs w:val="28"/>
        </w:rPr>
        <w:t xml:space="preserve">; </w:t>
      </w:r>
    </w:p>
    <w:p w:rsidR="006B0105" w:rsidRPr="005578C1" w:rsidRDefault="00DB43E7" w:rsidP="005B06A8">
      <w:pPr>
        <w:widowControl/>
        <w:ind w:left="720" w:firstLine="720"/>
        <w:jc w:val="both"/>
        <w:rPr>
          <w:sz w:val="28"/>
          <w:szCs w:val="28"/>
        </w:rPr>
      </w:pPr>
      <w:r w:rsidRPr="009B712D">
        <w:rPr>
          <w:sz w:val="28"/>
          <w:szCs w:val="28"/>
        </w:rPr>
        <w:t xml:space="preserve">- інші  – </w:t>
      </w:r>
      <w:r w:rsidR="00C04078">
        <w:rPr>
          <w:sz w:val="28"/>
          <w:szCs w:val="28"/>
          <w:lang w:val="ru-RU"/>
        </w:rPr>
        <w:t>8</w:t>
      </w:r>
      <w:r w:rsidR="00B052EB">
        <w:rPr>
          <w:sz w:val="28"/>
          <w:szCs w:val="28"/>
          <w:lang w:val="ru-RU"/>
        </w:rPr>
        <w:t>2</w:t>
      </w:r>
      <w:r w:rsidR="00FC5795">
        <w:rPr>
          <w:sz w:val="28"/>
          <w:szCs w:val="28"/>
        </w:rPr>
        <w:t xml:space="preserve"> справ</w:t>
      </w:r>
      <w:r w:rsidR="00B052EB">
        <w:rPr>
          <w:sz w:val="28"/>
          <w:szCs w:val="28"/>
        </w:rPr>
        <w:t>и</w:t>
      </w:r>
      <w:r w:rsidR="00830825">
        <w:rPr>
          <w:sz w:val="28"/>
          <w:szCs w:val="28"/>
        </w:rPr>
        <w:t xml:space="preserve"> або </w:t>
      </w:r>
      <w:r w:rsidR="00B052EB">
        <w:rPr>
          <w:sz w:val="28"/>
          <w:szCs w:val="28"/>
          <w:lang w:val="ru-RU"/>
        </w:rPr>
        <w:t>10,86</w:t>
      </w:r>
      <w:r w:rsidR="00830825">
        <w:rPr>
          <w:sz w:val="28"/>
          <w:szCs w:val="28"/>
        </w:rPr>
        <w:t>%</w:t>
      </w:r>
      <w:r w:rsidR="006B0105" w:rsidRPr="000E5AC7">
        <w:rPr>
          <w:sz w:val="28"/>
          <w:szCs w:val="28"/>
        </w:rPr>
        <w:t>.</w:t>
      </w:r>
    </w:p>
    <w:p w:rsidR="00C91E01" w:rsidRDefault="006B0105" w:rsidP="001B4AEA">
      <w:pPr>
        <w:widowControl/>
        <w:ind w:left="720" w:firstLine="720"/>
        <w:jc w:val="both"/>
        <w:rPr>
          <w:lang w:val="en-US"/>
        </w:rPr>
      </w:pPr>
      <w:r w:rsidRPr="005578C1">
        <w:t xml:space="preserve"> </w:t>
      </w:r>
    </w:p>
    <w:p w:rsidR="00EF7AD7" w:rsidRPr="00EF7AD7" w:rsidRDefault="00EF7AD7" w:rsidP="001B4AEA">
      <w:pPr>
        <w:widowControl/>
        <w:ind w:left="720" w:firstLine="720"/>
        <w:jc w:val="both"/>
        <w:rPr>
          <w:sz w:val="28"/>
          <w:szCs w:val="28"/>
          <w:lang w:val="en-US"/>
        </w:rPr>
      </w:pPr>
    </w:p>
    <w:p w:rsidR="00C40C53" w:rsidRDefault="006B0105" w:rsidP="006B0105">
      <w:pPr>
        <w:pStyle w:val="9"/>
        <w:rPr>
          <w:b/>
          <w:bCs/>
          <w:i/>
          <w:iCs/>
          <w:sz w:val="32"/>
          <w:szCs w:val="32"/>
          <w:lang w:val="uk-UA"/>
        </w:rPr>
      </w:pPr>
      <w:r w:rsidRPr="005578C1">
        <w:rPr>
          <w:b/>
          <w:bCs/>
          <w:i/>
          <w:iCs/>
          <w:sz w:val="32"/>
          <w:szCs w:val="32"/>
          <w:lang w:val="uk-UA"/>
        </w:rPr>
        <w:t xml:space="preserve">Структура  справ </w:t>
      </w:r>
      <w:r w:rsidR="000C05BE" w:rsidRPr="005578C1">
        <w:rPr>
          <w:b/>
          <w:bCs/>
          <w:i/>
          <w:iCs/>
          <w:sz w:val="32"/>
          <w:szCs w:val="32"/>
          <w:lang w:val="uk-UA"/>
        </w:rPr>
        <w:t>адміністративного судочинства</w:t>
      </w:r>
      <w:r w:rsidR="000C4C29" w:rsidRPr="005578C1">
        <w:rPr>
          <w:b/>
          <w:bCs/>
          <w:i/>
          <w:iCs/>
          <w:sz w:val="32"/>
          <w:szCs w:val="32"/>
          <w:lang w:val="uk-UA"/>
        </w:rPr>
        <w:t xml:space="preserve">, </w:t>
      </w:r>
    </w:p>
    <w:p w:rsidR="000C4C29" w:rsidRPr="005578C1" w:rsidRDefault="000C4C29" w:rsidP="006B0105">
      <w:pPr>
        <w:pStyle w:val="9"/>
        <w:rPr>
          <w:b/>
          <w:bCs/>
          <w:i/>
          <w:iCs/>
          <w:sz w:val="32"/>
          <w:szCs w:val="32"/>
          <w:lang w:val="uk-UA"/>
        </w:rPr>
      </w:pPr>
      <w:r w:rsidRPr="005578C1">
        <w:rPr>
          <w:b/>
          <w:bCs/>
          <w:i/>
          <w:iCs/>
          <w:sz w:val="32"/>
          <w:szCs w:val="32"/>
          <w:lang w:val="uk-UA"/>
        </w:rPr>
        <w:t>що</w:t>
      </w:r>
      <w:r w:rsidR="000C5AA4" w:rsidRPr="005578C1">
        <w:rPr>
          <w:b/>
          <w:bCs/>
          <w:i/>
          <w:iCs/>
          <w:sz w:val="32"/>
          <w:szCs w:val="32"/>
          <w:lang w:val="uk-UA"/>
        </w:rPr>
        <w:t xml:space="preserve"> </w:t>
      </w:r>
      <w:r w:rsidR="006B0105" w:rsidRPr="005578C1">
        <w:rPr>
          <w:b/>
          <w:bCs/>
          <w:i/>
          <w:iCs/>
          <w:sz w:val="32"/>
          <w:szCs w:val="32"/>
          <w:lang w:val="uk-UA"/>
        </w:rPr>
        <w:t xml:space="preserve"> перебували в провадженні </w:t>
      </w:r>
    </w:p>
    <w:p w:rsidR="006B0105" w:rsidRPr="005578C1" w:rsidRDefault="00906289" w:rsidP="006B0105">
      <w:pPr>
        <w:pStyle w:val="9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>м</w:t>
      </w:r>
      <w:r w:rsidR="006B0105" w:rsidRPr="005578C1">
        <w:rPr>
          <w:b/>
          <w:bCs/>
          <w:i/>
          <w:iCs/>
          <w:sz w:val="32"/>
          <w:szCs w:val="32"/>
          <w:lang w:val="uk-UA"/>
        </w:rPr>
        <w:t>ісцевих</w:t>
      </w:r>
      <w:r>
        <w:rPr>
          <w:b/>
          <w:bCs/>
          <w:i/>
          <w:iCs/>
          <w:sz w:val="32"/>
          <w:szCs w:val="32"/>
          <w:lang w:val="uk-UA"/>
        </w:rPr>
        <w:t xml:space="preserve"> загальних</w:t>
      </w:r>
      <w:r w:rsidR="006B0105" w:rsidRPr="005578C1">
        <w:rPr>
          <w:b/>
          <w:bCs/>
          <w:i/>
          <w:iCs/>
          <w:sz w:val="32"/>
          <w:szCs w:val="32"/>
          <w:lang w:val="uk-UA"/>
        </w:rPr>
        <w:t xml:space="preserve">  судів області</w:t>
      </w:r>
      <w:r w:rsidR="00506029" w:rsidRPr="005578C1">
        <w:rPr>
          <w:b/>
          <w:bCs/>
          <w:i/>
          <w:iCs/>
          <w:sz w:val="32"/>
          <w:szCs w:val="32"/>
          <w:lang w:val="uk-UA"/>
        </w:rPr>
        <w:t xml:space="preserve"> </w:t>
      </w:r>
      <w:r w:rsidR="00CA7151">
        <w:rPr>
          <w:b/>
          <w:bCs/>
          <w:i/>
          <w:iCs/>
          <w:sz w:val="32"/>
          <w:szCs w:val="32"/>
          <w:lang w:val="uk-UA"/>
        </w:rPr>
        <w:t xml:space="preserve"> в 20</w:t>
      </w:r>
      <w:r w:rsidR="00B052EB">
        <w:rPr>
          <w:b/>
          <w:bCs/>
          <w:i/>
          <w:iCs/>
          <w:sz w:val="32"/>
          <w:szCs w:val="32"/>
          <w:lang w:val="uk-UA"/>
        </w:rPr>
        <w:t xml:space="preserve">20 </w:t>
      </w:r>
      <w:r w:rsidR="00FD0887" w:rsidRPr="005578C1">
        <w:rPr>
          <w:b/>
          <w:bCs/>
          <w:i/>
          <w:iCs/>
          <w:sz w:val="32"/>
          <w:szCs w:val="32"/>
          <w:lang w:val="uk-UA"/>
        </w:rPr>
        <w:t>р</w:t>
      </w:r>
      <w:r w:rsidR="00387D85">
        <w:rPr>
          <w:b/>
          <w:bCs/>
          <w:i/>
          <w:iCs/>
          <w:sz w:val="32"/>
          <w:szCs w:val="32"/>
          <w:lang w:val="uk-UA"/>
        </w:rPr>
        <w:t>оці</w:t>
      </w:r>
    </w:p>
    <w:p w:rsidR="006B0105" w:rsidRPr="005578C1" w:rsidRDefault="006B0105" w:rsidP="005B06A8">
      <w:pPr>
        <w:widowControl/>
        <w:ind w:left="720" w:firstLine="720"/>
        <w:jc w:val="both"/>
        <w:rPr>
          <w:sz w:val="28"/>
          <w:szCs w:val="28"/>
        </w:rPr>
      </w:pPr>
    </w:p>
    <w:p w:rsidR="005B06A8" w:rsidRPr="00256ABA" w:rsidRDefault="00B87EA4" w:rsidP="00256ABA">
      <w:pPr>
        <w:widowControl/>
        <w:ind w:left="720" w:firstLine="720"/>
        <w:jc w:val="both"/>
        <w:rPr>
          <w:szCs w:val="28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6629400" cy="3943350"/>
            <wp:effectExtent l="1905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C309F" w:rsidRDefault="000C309F" w:rsidP="005B06A8"/>
    <w:p w:rsidR="00220DC0" w:rsidRPr="005578C1" w:rsidRDefault="00220DC0" w:rsidP="005B06A8"/>
    <w:p w:rsidR="00802E18" w:rsidRDefault="00802E18" w:rsidP="00802E18">
      <w:pPr>
        <w:widowControl/>
        <w:ind w:firstLine="720"/>
        <w:jc w:val="both"/>
        <w:rPr>
          <w:sz w:val="28"/>
          <w:szCs w:val="28"/>
        </w:rPr>
      </w:pPr>
      <w:r w:rsidRPr="00827186">
        <w:rPr>
          <w:sz w:val="28"/>
          <w:szCs w:val="28"/>
        </w:rPr>
        <w:t>Із загальної кількості</w:t>
      </w:r>
      <w:r w:rsidRPr="005578C1">
        <w:rPr>
          <w:sz w:val="28"/>
          <w:szCs w:val="28"/>
        </w:rPr>
        <w:t xml:space="preserve"> адміністративних справ, які перебували в провадженні місцевих</w:t>
      </w:r>
      <w:r w:rsidR="00476BA5">
        <w:rPr>
          <w:sz w:val="28"/>
          <w:szCs w:val="28"/>
        </w:rPr>
        <w:t xml:space="preserve"> загальних</w:t>
      </w:r>
      <w:r w:rsidRPr="005578C1">
        <w:rPr>
          <w:sz w:val="28"/>
          <w:szCs w:val="28"/>
        </w:rPr>
        <w:t xml:space="preserve"> судів обла</w:t>
      </w:r>
      <w:r w:rsidR="00D3454B" w:rsidRPr="005578C1">
        <w:rPr>
          <w:sz w:val="28"/>
          <w:szCs w:val="28"/>
        </w:rPr>
        <w:t xml:space="preserve">сті, закінчено провадження у </w:t>
      </w:r>
      <w:r w:rsidR="00C371E7">
        <w:rPr>
          <w:sz w:val="28"/>
          <w:szCs w:val="28"/>
          <w:lang w:val="ru-RU"/>
        </w:rPr>
        <w:t>569</w:t>
      </w:r>
      <w:r w:rsidR="00D06CD4">
        <w:rPr>
          <w:sz w:val="28"/>
          <w:szCs w:val="28"/>
        </w:rPr>
        <w:t xml:space="preserve"> </w:t>
      </w:r>
      <w:r w:rsidR="00D3454B" w:rsidRPr="005578C1">
        <w:rPr>
          <w:sz w:val="28"/>
          <w:szCs w:val="28"/>
        </w:rPr>
        <w:t>справ</w:t>
      </w:r>
      <w:r w:rsidR="00250ADD">
        <w:rPr>
          <w:sz w:val="28"/>
          <w:szCs w:val="28"/>
        </w:rPr>
        <w:t>ах</w:t>
      </w:r>
      <w:r w:rsidR="009E113C" w:rsidRPr="005578C1">
        <w:rPr>
          <w:sz w:val="28"/>
          <w:szCs w:val="28"/>
        </w:rPr>
        <w:t xml:space="preserve"> або </w:t>
      </w:r>
      <w:r w:rsidR="00C371E7">
        <w:rPr>
          <w:sz w:val="28"/>
          <w:szCs w:val="28"/>
          <w:lang w:val="ru-RU"/>
        </w:rPr>
        <w:t>75,37</w:t>
      </w:r>
      <w:r w:rsidRPr="005578C1">
        <w:rPr>
          <w:sz w:val="28"/>
          <w:szCs w:val="28"/>
        </w:rPr>
        <w:t xml:space="preserve"> % </w:t>
      </w:r>
      <w:r w:rsidR="004C1ABD">
        <w:rPr>
          <w:sz w:val="28"/>
          <w:szCs w:val="28"/>
        </w:rPr>
        <w:t xml:space="preserve"> </w:t>
      </w:r>
      <w:r w:rsidRPr="005578C1">
        <w:rPr>
          <w:sz w:val="28"/>
          <w:szCs w:val="28"/>
        </w:rPr>
        <w:t>до числа справ, які знаходилися  на розгляді</w:t>
      </w:r>
      <w:r w:rsidR="00801304">
        <w:rPr>
          <w:sz w:val="28"/>
          <w:szCs w:val="28"/>
        </w:rPr>
        <w:t xml:space="preserve"> (в 20</w:t>
      </w:r>
      <w:r w:rsidR="00B11A65">
        <w:rPr>
          <w:sz w:val="28"/>
          <w:szCs w:val="28"/>
        </w:rPr>
        <w:t>1</w:t>
      </w:r>
      <w:r w:rsidR="00C371E7">
        <w:rPr>
          <w:sz w:val="28"/>
          <w:szCs w:val="28"/>
          <w:lang w:val="ru-RU"/>
        </w:rPr>
        <w:t xml:space="preserve">9 </w:t>
      </w:r>
      <w:r w:rsidR="00D3454B" w:rsidRPr="005578C1">
        <w:rPr>
          <w:sz w:val="28"/>
          <w:szCs w:val="28"/>
        </w:rPr>
        <w:t xml:space="preserve">році </w:t>
      </w:r>
      <w:r w:rsidR="00C371E7">
        <w:rPr>
          <w:sz w:val="28"/>
          <w:szCs w:val="28"/>
        </w:rPr>
        <w:t>861</w:t>
      </w:r>
      <w:r w:rsidR="00D641FC" w:rsidRPr="00B71FC5">
        <w:rPr>
          <w:sz w:val="28"/>
          <w:szCs w:val="28"/>
        </w:rPr>
        <w:t xml:space="preserve"> справ</w:t>
      </w:r>
      <w:r w:rsidR="00C371E7">
        <w:rPr>
          <w:sz w:val="28"/>
          <w:szCs w:val="28"/>
        </w:rPr>
        <w:t>а</w:t>
      </w:r>
      <w:r w:rsidR="00D3454B" w:rsidRPr="00B71FC5">
        <w:rPr>
          <w:sz w:val="28"/>
          <w:szCs w:val="28"/>
        </w:rPr>
        <w:t xml:space="preserve"> або </w:t>
      </w:r>
      <w:r w:rsidR="00C371E7">
        <w:rPr>
          <w:sz w:val="28"/>
          <w:szCs w:val="28"/>
        </w:rPr>
        <w:t>81,07</w:t>
      </w:r>
      <w:r w:rsidR="00D0575A" w:rsidRPr="005578C1">
        <w:rPr>
          <w:sz w:val="28"/>
          <w:szCs w:val="28"/>
        </w:rPr>
        <w:t xml:space="preserve"> </w:t>
      </w:r>
      <w:r w:rsidR="00D641FC" w:rsidRPr="005578C1">
        <w:rPr>
          <w:sz w:val="28"/>
          <w:szCs w:val="28"/>
        </w:rPr>
        <w:t>%)</w:t>
      </w:r>
      <w:r w:rsidRPr="005578C1">
        <w:rPr>
          <w:sz w:val="28"/>
          <w:szCs w:val="28"/>
        </w:rPr>
        <w:t>.</w:t>
      </w:r>
    </w:p>
    <w:p w:rsidR="00220DC0" w:rsidRPr="005578C1" w:rsidRDefault="00220DC0" w:rsidP="00802E18">
      <w:pPr>
        <w:widowControl/>
        <w:ind w:firstLine="720"/>
        <w:jc w:val="both"/>
        <w:rPr>
          <w:sz w:val="28"/>
          <w:szCs w:val="28"/>
        </w:rPr>
      </w:pPr>
    </w:p>
    <w:p w:rsidR="00802E18" w:rsidRDefault="00802E18" w:rsidP="00802E18">
      <w:pPr>
        <w:widowControl/>
        <w:jc w:val="both"/>
        <w:rPr>
          <w:sz w:val="28"/>
          <w:szCs w:val="28"/>
        </w:rPr>
      </w:pPr>
      <w:r w:rsidRPr="005578C1">
        <w:rPr>
          <w:sz w:val="28"/>
          <w:szCs w:val="28"/>
        </w:rPr>
        <w:tab/>
      </w:r>
      <w:r w:rsidRPr="00091A7F">
        <w:rPr>
          <w:sz w:val="28"/>
          <w:szCs w:val="28"/>
        </w:rPr>
        <w:t>Із ни</w:t>
      </w:r>
      <w:r w:rsidR="000102F2" w:rsidRPr="00091A7F">
        <w:rPr>
          <w:sz w:val="28"/>
          <w:szCs w:val="28"/>
        </w:rPr>
        <w:t xml:space="preserve">х </w:t>
      </w:r>
      <w:r w:rsidR="00B91EB9">
        <w:rPr>
          <w:sz w:val="28"/>
          <w:szCs w:val="28"/>
        </w:rPr>
        <w:t xml:space="preserve">розглянуто </w:t>
      </w:r>
      <w:r w:rsidR="000102F2" w:rsidRPr="00091A7F">
        <w:rPr>
          <w:sz w:val="28"/>
          <w:szCs w:val="28"/>
        </w:rPr>
        <w:t>із прийняттям</w:t>
      </w:r>
      <w:r w:rsidR="000102F2" w:rsidRPr="00BF1172">
        <w:rPr>
          <w:sz w:val="28"/>
          <w:szCs w:val="28"/>
        </w:rPr>
        <w:t xml:space="preserve">  </w:t>
      </w:r>
      <w:r w:rsidR="00A149D3">
        <w:rPr>
          <w:sz w:val="28"/>
          <w:szCs w:val="28"/>
        </w:rPr>
        <w:t>рішення</w:t>
      </w:r>
      <w:r w:rsidR="000102F2" w:rsidRPr="005578C1">
        <w:rPr>
          <w:sz w:val="28"/>
          <w:szCs w:val="28"/>
        </w:rPr>
        <w:t xml:space="preserve"> </w:t>
      </w:r>
      <w:r w:rsidR="0079325F">
        <w:rPr>
          <w:sz w:val="28"/>
          <w:szCs w:val="28"/>
        </w:rPr>
        <w:t>487</w:t>
      </w:r>
      <w:r w:rsidR="000102F2" w:rsidRPr="005578C1">
        <w:rPr>
          <w:sz w:val="28"/>
          <w:szCs w:val="28"/>
        </w:rPr>
        <w:t xml:space="preserve"> справ або </w:t>
      </w:r>
      <w:r w:rsidR="0079325F">
        <w:rPr>
          <w:sz w:val="28"/>
          <w:szCs w:val="28"/>
        </w:rPr>
        <w:t>85,</w:t>
      </w:r>
      <w:r w:rsidR="00AC229E">
        <w:rPr>
          <w:sz w:val="28"/>
          <w:szCs w:val="28"/>
        </w:rPr>
        <w:t>6</w:t>
      </w:r>
      <w:r w:rsidRPr="005578C1">
        <w:rPr>
          <w:sz w:val="28"/>
          <w:szCs w:val="28"/>
        </w:rPr>
        <w:t xml:space="preserve">% (в тому </w:t>
      </w:r>
      <w:r w:rsidR="000102F2" w:rsidRPr="005578C1">
        <w:rPr>
          <w:sz w:val="28"/>
          <w:szCs w:val="28"/>
        </w:rPr>
        <w:t xml:space="preserve">числі із задоволенням позову </w:t>
      </w:r>
      <w:r w:rsidR="0079325F">
        <w:rPr>
          <w:sz w:val="28"/>
          <w:szCs w:val="28"/>
        </w:rPr>
        <w:t>372</w:t>
      </w:r>
      <w:r w:rsidRPr="005578C1">
        <w:rPr>
          <w:sz w:val="28"/>
          <w:szCs w:val="28"/>
        </w:rPr>
        <w:t xml:space="preserve"> справ</w:t>
      </w:r>
      <w:r w:rsidR="0079325F">
        <w:rPr>
          <w:sz w:val="28"/>
          <w:szCs w:val="28"/>
        </w:rPr>
        <w:t>и</w:t>
      </w:r>
      <w:r w:rsidR="00D05E57" w:rsidRPr="005578C1">
        <w:rPr>
          <w:sz w:val="28"/>
          <w:szCs w:val="28"/>
        </w:rPr>
        <w:t xml:space="preserve">),  передано в інші суди </w:t>
      </w:r>
      <w:r w:rsidR="00B91EB9">
        <w:rPr>
          <w:sz w:val="28"/>
          <w:szCs w:val="28"/>
        </w:rPr>
        <w:t>2</w:t>
      </w:r>
      <w:r w:rsidR="0079325F">
        <w:rPr>
          <w:sz w:val="28"/>
          <w:szCs w:val="28"/>
        </w:rPr>
        <w:t>1</w:t>
      </w:r>
      <w:r w:rsidR="00D05E57" w:rsidRPr="005578C1">
        <w:rPr>
          <w:sz w:val="28"/>
          <w:szCs w:val="28"/>
        </w:rPr>
        <w:t xml:space="preserve"> справ</w:t>
      </w:r>
      <w:r w:rsidR="00AC229E">
        <w:rPr>
          <w:sz w:val="28"/>
          <w:szCs w:val="28"/>
        </w:rPr>
        <w:t>а</w:t>
      </w:r>
      <w:r w:rsidR="000102F2" w:rsidRPr="005578C1">
        <w:rPr>
          <w:sz w:val="28"/>
          <w:szCs w:val="28"/>
        </w:rPr>
        <w:t xml:space="preserve"> або </w:t>
      </w:r>
      <w:r w:rsidR="00B91EB9">
        <w:rPr>
          <w:sz w:val="28"/>
          <w:szCs w:val="28"/>
        </w:rPr>
        <w:t>3,</w:t>
      </w:r>
      <w:r w:rsidR="00AC229E">
        <w:rPr>
          <w:sz w:val="28"/>
          <w:szCs w:val="28"/>
        </w:rPr>
        <w:t>7</w:t>
      </w:r>
      <w:r w:rsidRPr="005578C1">
        <w:rPr>
          <w:sz w:val="28"/>
          <w:szCs w:val="28"/>
        </w:rPr>
        <w:t>%, із за</w:t>
      </w:r>
      <w:r w:rsidR="00D05E57" w:rsidRPr="005578C1">
        <w:rPr>
          <w:sz w:val="28"/>
          <w:szCs w:val="28"/>
        </w:rPr>
        <w:t xml:space="preserve">криттям провадження у справі </w:t>
      </w:r>
      <w:r w:rsidR="0079325F">
        <w:rPr>
          <w:sz w:val="28"/>
          <w:szCs w:val="28"/>
        </w:rPr>
        <w:t>6</w:t>
      </w:r>
      <w:r w:rsidR="00DB2B8A" w:rsidRPr="005578C1">
        <w:rPr>
          <w:sz w:val="28"/>
          <w:szCs w:val="28"/>
        </w:rPr>
        <w:t xml:space="preserve"> справ</w:t>
      </w:r>
      <w:r w:rsidR="00BA4965">
        <w:rPr>
          <w:sz w:val="28"/>
          <w:szCs w:val="28"/>
        </w:rPr>
        <w:t xml:space="preserve"> або</w:t>
      </w:r>
      <w:r w:rsidR="00DB2B8A" w:rsidRPr="005578C1">
        <w:rPr>
          <w:sz w:val="28"/>
          <w:szCs w:val="28"/>
        </w:rPr>
        <w:t xml:space="preserve"> </w:t>
      </w:r>
      <w:r w:rsidR="00266976">
        <w:rPr>
          <w:sz w:val="28"/>
          <w:szCs w:val="28"/>
        </w:rPr>
        <w:t>1,05</w:t>
      </w:r>
      <w:r w:rsidRPr="005578C1">
        <w:rPr>
          <w:sz w:val="28"/>
          <w:szCs w:val="28"/>
        </w:rPr>
        <w:t>%, із залише</w:t>
      </w:r>
      <w:r w:rsidR="00DB2B8A" w:rsidRPr="005578C1">
        <w:rPr>
          <w:sz w:val="28"/>
          <w:szCs w:val="28"/>
        </w:rPr>
        <w:t xml:space="preserve">нням заяви без розгляду </w:t>
      </w:r>
      <w:r w:rsidR="00266976">
        <w:rPr>
          <w:sz w:val="28"/>
          <w:szCs w:val="28"/>
        </w:rPr>
        <w:t>55</w:t>
      </w:r>
      <w:r w:rsidR="00D05E57" w:rsidRPr="005578C1">
        <w:rPr>
          <w:sz w:val="28"/>
          <w:szCs w:val="28"/>
        </w:rPr>
        <w:t xml:space="preserve"> справ</w:t>
      </w:r>
      <w:r w:rsidR="00A43C14">
        <w:rPr>
          <w:sz w:val="28"/>
          <w:szCs w:val="28"/>
        </w:rPr>
        <w:t xml:space="preserve"> або </w:t>
      </w:r>
      <w:r w:rsidR="00266976">
        <w:rPr>
          <w:sz w:val="28"/>
          <w:szCs w:val="28"/>
        </w:rPr>
        <w:t>9,66</w:t>
      </w:r>
      <w:r w:rsidRPr="005578C1">
        <w:rPr>
          <w:sz w:val="28"/>
          <w:szCs w:val="28"/>
        </w:rPr>
        <w:t xml:space="preserve">%. </w:t>
      </w:r>
    </w:p>
    <w:p w:rsidR="00220DC0" w:rsidRPr="005578C1" w:rsidRDefault="00220DC0" w:rsidP="00802E18">
      <w:pPr>
        <w:widowControl/>
        <w:jc w:val="both"/>
        <w:rPr>
          <w:sz w:val="28"/>
          <w:szCs w:val="28"/>
        </w:rPr>
      </w:pPr>
    </w:p>
    <w:p w:rsidR="00802E18" w:rsidRPr="00393AF2" w:rsidRDefault="00802E18" w:rsidP="00FA2A53">
      <w:pPr>
        <w:widowControl/>
        <w:ind w:firstLine="720"/>
        <w:jc w:val="both"/>
        <w:rPr>
          <w:sz w:val="28"/>
          <w:szCs w:val="28"/>
        </w:rPr>
      </w:pPr>
      <w:r w:rsidRPr="00393AF2">
        <w:rPr>
          <w:sz w:val="28"/>
          <w:szCs w:val="28"/>
        </w:rPr>
        <w:t>На кінець звітного періо</w:t>
      </w:r>
      <w:r w:rsidR="00673AAA" w:rsidRPr="00393AF2">
        <w:rPr>
          <w:sz w:val="28"/>
          <w:szCs w:val="28"/>
        </w:rPr>
        <w:t>ду залиш</w:t>
      </w:r>
      <w:r w:rsidR="002D62C0" w:rsidRPr="00393AF2">
        <w:rPr>
          <w:sz w:val="28"/>
          <w:szCs w:val="28"/>
        </w:rPr>
        <w:t>ились</w:t>
      </w:r>
      <w:r w:rsidR="007928C0" w:rsidRPr="00393AF2">
        <w:rPr>
          <w:sz w:val="28"/>
          <w:szCs w:val="28"/>
        </w:rPr>
        <w:t xml:space="preserve"> нерозглянутими </w:t>
      </w:r>
      <w:r w:rsidR="00FB6ED5" w:rsidRPr="00393AF2">
        <w:rPr>
          <w:sz w:val="28"/>
          <w:szCs w:val="28"/>
        </w:rPr>
        <w:t>18</w:t>
      </w:r>
      <w:r w:rsidR="00795CE3">
        <w:rPr>
          <w:sz w:val="28"/>
          <w:szCs w:val="28"/>
        </w:rPr>
        <w:t>6</w:t>
      </w:r>
      <w:r w:rsidR="007928C0" w:rsidRPr="00393AF2">
        <w:rPr>
          <w:sz w:val="28"/>
          <w:szCs w:val="28"/>
        </w:rPr>
        <w:t xml:space="preserve"> </w:t>
      </w:r>
      <w:r w:rsidR="00673AAA" w:rsidRPr="00393AF2">
        <w:rPr>
          <w:sz w:val="28"/>
          <w:szCs w:val="28"/>
        </w:rPr>
        <w:t>справ</w:t>
      </w:r>
      <w:r w:rsidR="007928C0" w:rsidRPr="00393AF2">
        <w:rPr>
          <w:sz w:val="28"/>
          <w:szCs w:val="28"/>
        </w:rPr>
        <w:t xml:space="preserve"> або </w:t>
      </w:r>
      <w:r w:rsidR="00795CE3">
        <w:rPr>
          <w:sz w:val="28"/>
          <w:szCs w:val="28"/>
        </w:rPr>
        <w:t>24,63</w:t>
      </w:r>
      <w:r w:rsidRPr="00393AF2">
        <w:rPr>
          <w:sz w:val="28"/>
          <w:szCs w:val="28"/>
        </w:rPr>
        <w:t>% до числа справ, які знаходилися в про</w:t>
      </w:r>
      <w:r w:rsidR="001827DE" w:rsidRPr="00393AF2">
        <w:rPr>
          <w:sz w:val="28"/>
          <w:szCs w:val="28"/>
        </w:rPr>
        <w:t>ваджен</w:t>
      </w:r>
      <w:r w:rsidR="00903D2B" w:rsidRPr="00393AF2">
        <w:rPr>
          <w:sz w:val="28"/>
          <w:szCs w:val="28"/>
        </w:rPr>
        <w:t>ні місцевих</w:t>
      </w:r>
      <w:r w:rsidR="00FB6ED5" w:rsidRPr="00393AF2">
        <w:rPr>
          <w:sz w:val="28"/>
          <w:szCs w:val="28"/>
        </w:rPr>
        <w:t xml:space="preserve"> загальних</w:t>
      </w:r>
      <w:r w:rsidR="00903D2B" w:rsidRPr="00393AF2">
        <w:rPr>
          <w:sz w:val="28"/>
          <w:szCs w:val="28"/>
        </w:rPr>
        <w:t xml:space="preserve"> судів області (в 201</w:t>
      </w:r>
      <w:r w:rsidR="00795CE3">
        <w:rPr>
          <w:sz w:val="28"/>
          <w:szCs w:val="28"/>
        </w:rPr>
        <w:t>9</w:t>
      </w:r>
      <w:r w:rsidR="007928C0" w:rsidRPr="00393AF2">
        <w:rPr>
          <w:sz w:val="28"/>
          <w:szCs w:val="28"/>
        </w:rPr>
        <w:t xml:space="preserve"> році </w:t>
      </w:r>
      <w:r w:rsidR="00795CE3">
        <w:rPr>
          <w:sz w:val="28"/>
          <w:szCs w:val="28"/>
        </w:rPr>
        <w:t>201</w:t>
      </w:r>
      <w:r w:rsidR="007928C0" w:rsidRPr="00393AF2">
        <w:rPr>
          <w:sz w:val="28"/>
          <w:szCs w:val="28"/>
        </w:rPr>
        <w:t xml:space="preserve"> справ</w:t>
      </w:r>
      <w:r w:rsidR="00FB6ED5" w:rsidRPr="00393AF2">
        <w:rPr>
          <w:sz w:val="28"/>
          <w:szCs w:val="28"/>
        </w:rPr>
        <w:t>и</w:t>
      </w:r>
      <w:r w:rsidR="007928C0" w:rsidRPr="00393AF2">
        <w:rPr>
          <w:sz w:val="28"/>
          <w:szCs w:val="28"/>
        </w:rPr>
        <w:t xml:space="preserve"> або </w:t>
      </w:r>
      <w:r w:rsidR="00795CE3">
        <w:rPr>
          <w:sz w:val="28"/>
          <w:szCs w:val="28"/>
        </w:rPr>
        <w:t>18,92</w:t>
      </w:r>
      <w:r w:rsidR="001827DE" w:rsidRPr="00393AF2">
        <w:rPr>
          <w:sz w:val="28"/>
          <w:szCs w:val="28"/>
        </w:rPr>
        <w:t>%).</w:t>
      </w:r>
    </w:p>
    <w:p w:rsidR="00220DC0" w:rsidRPr="005578C1" w:rsidRDefault="00220DC0" w:rsidP="00FA2A53">
      <w:pPr>
        <w:widowControl/>
        <w:ind w:firstLine="720"/>
        <w:jc w:val="both"/>
        <w:rPr>
          <w:sz w:val="28"/>
          <w:szCs w:val="28"/>
        </w:rPr>
      </w:pPr>
    </w:p>
    <w:p w:rsidR="00802E18" w:rsidRPr="005578C1" w:rsidRDefault="00802E18" w:rsidP="00802E18">
      <w:pPr>
        <w:widowControl/>
        <w:jc w:val="both"/>
        <w:rPr>
          <w:sz w:val="28"/>
          <w:szCs w:val="28"/>
        </w:rPr>
      </w:pPr>
      <w:r w:rsidRPr="005578C1">
        <w:rPr>
          <w:sz w:val="28"/>
          <w:szCs w:val="28"/>
        </w:rPr>
        <w:tab/>
        <w:t>Із них:</w:t>
      </w:r>
    </w:p>
    <w:p w:rsidR="003158BB" w:rsidRDefault="00504709" w:rsidP="00802E18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 w:rsidRPr="005578C1">
        <w:rPr>
          <w:sz w:val="28"/>
          <w:szCs w:val="28"/>
        </w:rPr>
        <w:t xml:space="preserve">провадження зупинено </w:t>
      </w:r>
      <w:r w:rsidR="00F10C78" w:rsidRPr="005578C1">
        <w:rPr>
          <w:sz w:val="28"/>
          <w:szCs w:val="28"/>
        </w:rPr>
        <w:t>по</w:t>
      </w:r>
      <w:r w:rsidR="001A3D7F">
        <w:rPr>
          <w:sz w:val="28"/>
          <w:szCs w:val="28"/>
        </w:rPr>
        <w:t>1</w:t>
      </w:r>
      <w:r w:rsidR="00795CE3">
        <w:rPr>
          <w:sz w:val="28"/>
          <w:szCs w:val="28"/>
        </w:rPr>
        <w:t>2</w:t>
      </w:r>
      <w:r w:rsidR="003158BB">
        <w:rPr>
          <w:sz w:val="28"/>
          <w:szCs w:val="28"/>
        </w:rPr>
        <w:t xml:space="preserve"> справ</w:t>
      </w:r>
      <w:r w:rsidR="00C25AEB">
        <w:rPr>
          <w:sz w:val="28"/>
          <w:szCs w:val="28"/>
        </w:rPr>
        <w:t>ах</w:t>
      </w:r>
      <w:r w:rsidR="003158BB">
        <w:rPr>
          <w:sz w:val="28"/>
          <w:szCs w:val="28"/>
        </w:rPr>
        <w:t>.</w:t>
      </w:r>
    </w:p>
    <w:p w:rsidR="00B07BEB" w:rsidRDefault="00B07BEB" w:rsidP="00B07BEB">
      <w:pPr>
        <w:widowControl/>
        <w:ind w:left="1070"/>
        <w:jc w:val="both"/>
        <w:rPr>
          <w:sz w:val="28"/>
          <w:szCs w:val="28"/>
        </w:rPr>
      </w:pPr>
    </w:p>
    <w:p w:rsidR="00802E18" w:rsidRPr="005578C1" w:rsidRDefault="00802E18" w:rsidP="00B07BEB">
      <w:pPr>
        <w:widowControl/>
        <w:jc w:val="both"/>
        <w:rPr>
          <w:sz w:val="28"/>
          <w:szCs w:val="28"/>
        </w:rPr>
      </w:pPr>
      <w:r w:rsidRPr="005578C1">
        <w:rPr>
          <w:sz w:val="28"/>
          <w:szCs w:val="28"/>
        </w:rPr>
        <w:t xml:space="preserve"> </w:t>
      </w:r>
      <w:r w:rsidR="00B07BEB">
        <w:rPr>
          <w:sz w:val="28"/>
          <w:szCs w:val="28"/>
        </w:rPr>
        <w:tab/>
        <w:t>Протягом 20</w:t>
      </w:r>
      <w:r w:rsidR="00795CE3">
        <w:rPr>
          <w:sz w:val="28"/>
          <w:szCs w:val="28"/>
        </w:rPr>
        <w:t>20</w:t>
      </w:r>
      <w:r w:rsidR="00B07BEB">
        <w:rPr>
          <w:sz w:val="28"/>
          <w:szCs w:val="28"/>
        </w:rPr>
        <w:t xml:space="preserve"> року перебувало в проваджені місцевих загальних судів Черкаської області </w:t>
      </w:r>
      <w:r w:rsidR="00AA6D5F">
        <w:rPr>
          <w:sz w:val="28"/>
          <w:szCs w:val="28"/>
        </w:rPr>
        <w:t>12</w:t>
      </w:r>
      <w:r w:rsidR="00B07BEB">
        <w:rPr>
          <w:sz w:val="28"/>
          <w:szCs w:val="28"/>
        </w:rPr>
        <w:t xml:space="preserve"> заяв за </w:t>
      </w:r>
      <w:proofErr w:type="spellStart"/>
      <w:r w:rsidR="00B07BEB">
        <w:rPr>
          <w:sz w:val="28"/>
          <w:szCs w:val="28"/>
        </w:rPr>
        <w:t>нововиявленими</w:t>
      </w:r>
      <w:proofErr w:type="spellEnd"/>
      <w:r w:rsidR="00B07BEB">
        <w:rPr>
          <w:sz w:val="28"/>
          <w:szCs w:val="28"/>
        </w:rPr>
        <w:t xml:space="preserve"> обставинами, із них</w:t>
      </w:r>
      <w:r w:rsidR="00664C3C">
        <w:rPr>
          <w:sz w:val="28"/>
          <w:szCs w:val="28"/>
        </w:rPr>
        <w:t xml:space="preserve"> </w:t>
      </w:r>
      <w:r w:rsidR="00AA6D5F">
        <w:rPr>
          <w:sz w:val="28"/>
          <w:szCs w:val="28"/>
        </w:rPr>
        <w:t xml:space="preserve">1 заява  рішення ухвалено до відкриття провадження, </w:t>
      </w:r>
      <w:r w:rsidR="00664C3C">
        <w:rPr>
          <w:sz w:val="28"/>
          <w:szCs w:val="28"/>
        </w:rPr>
        <w:t xml:space="preserve">1 заява </w:t>
      </w:r>
      <w:r w:rsidR="00AE2364">
        <w:rPr>
          <w:sz w:val="28"/>
          <w:szCs w:val="28"/>
        </w:rPr>
        <w:t>відмовлено в задоволенні</w:t>
      </w:r>
      <w:r w:rsidR="00664C3C">
        <w:rPr>
          <w:sz w:val="28"/>
          <w:szCs w:val="28"/>
        </w:rPr>
        <w:t xml:space="preserve"> і </w:t>
      </w:r>
      <w:r w:rsidR="00AA6D5F">
        <w:rPr>
          <w:sz w:val="28"/>
          <w:szCs w:val="28"/>
        </w:rPr>
        <w:t>10</w:t>
      </w:r>
      <w:r w:rsidR="00B07BEB">
        <w:rPr>
          <w:sz w:val="28"/>
          <w:szCs w:val="28"/>
        </w:rPr>
        <w:t xml:space="preserve"> заяв залишились нерозглянутими на кінець 20</w:t>
      </w:r>
      <w:r w:rsidR="00664C3C">
        <w:rPr>
          <w:sz w:val="28"/>
          <w:szCs w:val="28"/>
        </w:rPr>
        <w:t>20</w:t>
      </w:r>
      <w:r w:rsidR="00B07BEB">
        <w:rPr>
          <w:sz w:val="28"/>
          <w:szCs w:val="28"/>
        </w:rPr>
        <w:t xml:space="preserve"> року.</w:t>
      </w:r>
    </w:p>
    <w:p w:rsidR="00753E4E" w:rsidRDefault="00753E4E" w:rsidP="00753E4E">
      <w:pPr>
        <w:rPr>
          <w:lang w:val="en-US"/>
        </w:rPr>
      </w:pPr>
    </w:p>
    <w:p w:rsidR="004B7C39" w:rsidRDefault="004B7C39" w:rsidP="00753E4E">
      <w:pPr>
        <w:rPr>
          <w:lang w:val="en-US"/>
        </w:rPr>
      </w:pPr>
    </w:p>
    <w:p w:rsidR="004B7C39" w:rsidRPr="004B7C39" w:rsidRDefault="004B7C39" w:rsidP="00753E4E">
      <w:pPr>
        <w:rPr>
          <w:lang w:val="en-US"/>
        </w:rPr>
      </w:pPr>
    </w:p>
    <w:p w:rsidR="00DC2BD8" w:rsidRPr="000C309F" w:rsidRDefault="00DC2BD8" w:rsidP="00DC2BD8">
      <w:pPr>
        <w:pStyle w:val="8"/>
        <w:rPr>
          <w:sz w:val="32"/>
          <w:szCs w:val="32"/>
          <w:u w:val="single"/>
        </w:rPr>
      </w:pPr>
      <w:r w:rsidRPr="000C309F">
        <w:rPr>
          <w:sz w:val="32"/>
          <w:szCs w:val="32"/>
          <w:u w:val="single"/>
        </w:rPr>
        <w:lastRenderedPageBreak/>
        <w:t xml:space="preserve">Розгляд судами </w:t>
      </w:r>
      <w:r w:rsidR="000C5AA4" w:rsidRPr="000C309F">
        <w:rPr>
          <w:sz w:val="32"/>
          <w:szCs w:val="32"/>
          <w:u w:val="single"/>
        </w:rPr>
        <w:t xml:space="preserve"> справ про  </w:t>
      </w:r>
      <w:r w:rsidRPr="000C309F">
        <w:rPr>
          <w:sz w:val="32"/>
          <w:szCs w:val="32"/>
          <w:u w:val="single"/>
        </w:rPr>
        <w:t>адміністративн</w:t>
      </w:r>
      <w:r w:rsidR="000C5AA4" w:rsidRPr="000C309F">
        <w:rPr>
          <w:sz w:val="32"/>
          <w:szCs w:val="32"/>
          <w:u w:val="single"/>
        </w:rPr>
        <w:t>і правопорушення</w:t>
      </w:r>
    </w:p>
    <w:p w:rsidR="00DC2BD8" w:rsidRDefault="00DC2BD8" w:rsidP="00DC2BD8">
      <w:pPr>
        <w:widowControl/>
        <w:ind w:left="720"/>
        <w:jc w:val="both"/>
        <w:rPr>
          <w:sz w:val="28"/>
          <w:szCs w:val="28"/>
        </w:rPr>
      </w:pPr>
    </w:p>
    <w:p w:rsidR="00FA2A53" w:rsidRDefault="00FA2A53" w:rsidP="00DC2BD8">
      <w:pPr>
        <w:widowControl/>
        <w:ind w:left="720"/>
        <w:jc w:val="both"/>
        <w:rPr>
          <w:sz w:val="28"/>
          <w:szCs w:val="28"/>
        </w:rPr>
      </w:pPr>
    </w:p>
    <w:p w:rsidR="000146A9" w:rsidRDefault="00DC2BD8" w:rsidP="000146A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46A9" w:rsidRPr="0066477B">
        <w:rPr>
          <w:sz w:val="28"/>
          <w:szCs w:val="28"/>
        </w:rPr>
        <w:t>Усього протягом</w:t>
      </w:r>
      <w:r w:rsidR="000146A9" w:rsidRPr="005A1B56">
        <w:rPr>
          <w:sz w:val="28"/>
          <w:szCs w:val="28"/>
        </w:rPr>
        <w:t xml:space="preserve"> 20</w:t>
      </w:r>
      <w:r w:rsidR="00AA6EF6">
        <w:rPr>
          <w:sz w:val="28"/>
          <w:szCs w:val="28"/>
        </w:rPr>
        <w:t>20</w:t>
      </w:r>
      <w:r w:rsidR="000146A9" w:rsidRPr="005A1B56">
        <w:rPr>
          <w:sz w:val="28"/>
          <w:szCs w:val="28"/>
        </w:rPr>
        <w:t xml:space="preserve"> року надійшло на розгляд місцевих загальних судів області</w:t>
      </w:r>
      <w:r w:rsidR="000146A9">
        <w:rPr>
          <w:sz w:val="28"/>
          <w:szCs w:val="28"/>
        </w:rPr>
        <w:t xml:space="preserve"> </w:t>
      </w:r>
      <w:r w:rsidR="00AA6EF6">
        <w:rPr>
          <w:sz w:val="28"/>
          <w:szCs w:val="28"/>
        </w:rPr>
        <w:t>23192</w:t>
      </w:r>
      <w:r w:rsidR="000146A9">
        <w:rPr>
          <w:sz w:val="28"/>
          <w:szCs w:val="28"/>
        </w:rPr>
        <w:t xml:space="preserve"> справ</w:t>
      </w:r>
      <w:r w:rsidR="00AA6EF6">
        <w:rPr>
          <w:sz w:val="28"/>
          <w:szCs w:val="28"/>
        </w:rPr>
        <w:t>и</w:t>
      </w:r>
      <w:r w:rsidR="00810084">
        <w:rPr>
          <w:sz w:val="28"/>
          <w:szCs w:val="28"/>
        </w:rPr>
        <w:t xml:space="preserve"> та матеріал</w:t>
      </w:r>
      <w:r w:rsidR="00AA6EF6">
        <w:rPr>
          <w:sz w:val="28"/>
          <w:szCs w:val="28"/>
        </w:rPr>
        <w:t>и</w:t>
      </w:r>
      <w:r w:rsidR="000146A9">
        <w:rPr>
          <w:sz w:val="28"/>
          <w:szCs w:val="28"/>
        </w:rPr>
        <w:t xml:space="preserve"> про адміністративні правопорушення, що на  </w:t>
      </w:r>
      <w:r w:rsidR="00AA6EF6">
        <w:rPr>
          <w:sz w:val="28"/>
          <w:szCs w:val="28"/>
        </w:rPr>
        <w:t>2375</w:t>
      </w:r>
      <w:r w:rsidR="000146A9">
        <w:rPr>
          <w:sz w:val="28"/>
          <w:szCs w:val="28"/>
        </w:rPr>
        <w:t xml:space="preserve"> справ або на </w:t>
      </w:r>
      <w:r w:rsidR="00AA6EF6">
        <w:rPr>
          <w:sz w:val="28"/>
          <w:szCs w:val="28"/>
        </w:rPr>
        <w:t>11,40</w:t>
      </w:r>
      <w:r w:rsidR="000146A9">
        <w:rPr>
          <w:sz w:val="28"/>
          <w:szCs w:val="28"/>
        </w:rPr>
        <w:t xml:space="preserve">% </w:t>
      </w:r>
      <w:r w:rsidR="00AA6EF6">
        <w:rPr>
          <w:sz w:val="28"/>
          <w:szCs w:val="28"/>
        </w:rPr>
        <w:t>більше</w:t>
      </w:r>
      <w:r w:rsidR="000146A9">
        <w:rPr>
          <w:sz w:val="28"/>
          <w:szCs w:val="28"/>
        </w:rPr>
        <w:t xml:space="preserve"> </w:t>
      </w:r>
      <w:r w:rsidR="00C4387F">
        <w:rPr>
          <w:sz w:val="28"/>
          <w:szCs w:val="28"/>
        </w:rPr>
        <w:t>в</w:t>
      </w:r>
      <w:r w:rsidR="00645246">
        <w:rPr>
          <w:sz w:val="28"/>
          <w:szCs w:val="28"/>
        </w:rPr>
        <w:t xml:space="preserve"> порівнянні з 201</w:t>
      </w:r>
      <w:r w:rsidR="00AA6EF6">
        <w:rPr>
          <w:sz w:val="28"/>
          <w:szCs w:val="28"/>
        </w:rPr>
        <w:t>9</w:t>
      </w:r>
      <w:r w:rsidR="00645246">
        <w:rPr>
          <w:sz w:val="28"/>
          <w:szCs w:val="28"/>
        </w:rPr>
        <w:t xml:space="preserve"> роком (в 201</w:t>
      </w:r>
      <w:r w:rsidR="00AA6EF6">
        <w:rPr>
          <w:sz w:val="28"/>
          <w:szCs w:val="28"/>
        </w:rPr>
        <w:t>9</w:t>
      </w:r>
      <w:r w:rsidR="00981E38">
        <w:rPr>
          <w:sz w:val="28"/>
          <w:szCs w:val="28"/>
        </w:rPr>
        <w:t xml:space="preserve"> </w:t>
      </w:r>
      <w:r w:rsidR="000146A9">
        <w:rPr>
          <w:sz w:val="28"/>
          <w:szCs w:val="28"/>
        </w:rPr>
        <w:t>р</w:t>
      </w:r>
      <w:r w:rsidR="00981E38">
        <w:rPr>
          <w:sz w:val="28"/>
          <w:szCs w:val="28"/>
        </w:rPr>
        <w:t>ік</w:t>
      </w:r>
      <w:r w:rsidR="000146A9">
        <w:rPr>
          <w:sz w:val="28"/>
          <w:szCs w:val="28"/>
        </w:rPr>
        <w:t xml:space="preserve"> – </w:t>
      </w:r>
      <w:r w:rsidR="0036244F">
        <w:rPr>
          <w:sz w:val="28"/>
          <w:szCs w:val="28"/>
        </w:rPr>
        <w:t>20817</w:t>
      </w:r>
      <w:r w:rsidR="000146A9">
        <w:rPr>
          <w:sz w:val="28"/>
          <w:szCs w:val="28"/>
        </w:rPr>
        <w:t xml:space="preserve"> справ).</w:t>
      </w:r>
    </w:p>
    <w:p w:rsidR="00016B73" w:rsidRDefault="000146A9" w:rsidP="00032D27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87A0F">
        <w:rPr>
          <w:sz w:val="28"/>
          <w:szCs w:val="28"/>
        </w:rPr>
        <w:t>Із загальної кількості</w:t>
      </w:r>
      <w:r w:rsidRPr="001876EF">
        <w:rPr>
          <w:sz w:val="28"/>
          <w:szCs w:val="28"/>
        </w:rPr>
        <w:t xml:space="preserve"> справ про адміністративні правопорушення, що перебували в провадженні</w:t>
      </w:r>
      <w:r w:rsidR="00C02E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місцевих загальних судів області </w:t>
      </w:r>
      <w:r w:rsidR="001F783D">
        <w:rPr>
          <w:sz w:val="28"/>
          <w:szCs w:val="28"/>
        </w:rPr>
        <w:t xml:space="preserve">у </w:t>
      </w:r>
      <w:r w:rsidR="00B61B1B">
        <w:rPr>
          <w:sz w:val="28"/>
          <w:szCs w:val="28"/>
        </w:rPr>
        <w:t>2020</w:t>
      </w:r>
      <w:r w:rsidR="001F783D">
        <w:rPr>
          <w:sz w:val="28"/>
          <w:szCs w:val="28"/>
        </w:rPr>
        <w:t xml:space="preserve"> році -  </w:t>
      </w:r>
      <w:r w:rsidR="00B61B1B">
        <w:rPr>
          <w:sz w:val="28"/>
          <w:szCs w:val="28"/>
        </w:rPr>
        <w:t>24350</w:t>
      </w:r>
      <w:r w:rsidR="006A3034">
        <w:rPr>
          <w:sz w:val="28"/>
          <w:szCs w:val="28"/>
        </w:rPr>
        <w:t xml:space="preserve"> справ</w:t>
      </w:r>
      <w:r>
        <w:rPr>
          <w:sz w:val="28"/>
          <w:szCs w:val="28"/>
        </w:rPr>
        <w:t xml:space="preserve">, розглянуто </w:t>
      </w:r>
      <w:r w:rsidR="00B61B1B">
        <w:rPr>
          <w:sz w:val="28"/>
          <w:szCs w:val="28"/>
        </w:rPr>
        <w:t>18869</w:t>
      </w:r>
      <w:r>
        <w:rPr>
          <w:sz w:val="28"/>
          <w:szCs w:val="28"/>
        </w:rPr>
        <w:t xml:space="preserve"> справ, що складає  </w:t>
      </w:r>
      <w:r w:rsidR="00B61B1B">
        <w:rPr>
          <w:sz w:val="28"/>
          <w:szCs w:val="28"/>
        </w:rPr>
        <w:t>77,50</w:t>
      </w:r>
      <w:r w:rsidR="00803497">
        <w:rPr>
          <w:sz w:val="28"/>
          <w:szCs w:val="28"/>
        </w:rPr>
        <w:t>%,  п</w:t>
      </w:r>
      <w:r>
        <w:rPr>
          <w:sz w:val="28"/>
          <w:szCs w:val="28"/>
        </w:rPr>
        <w:t>овернуто</w:t>
      </w:r>
      <w:r w:rsidR="00D22EC5">
        <w:rPr>
          <w:sz w:val="28"/>
          <w:szCs w:val="28"/>
        </w:rPr>
        <w:t xml:space="preserve"> </w:t>
      </w:r>
      <w:r w:rsidR="00B61B1B">
        <w:rPr>
          <w:sz w:val="28"/>
          <w:szCs w:val="28"/>
        </w:rPr>
        <w:t>3644</w:t>
      </w:r>
      <w:r w:rsidR="00214407">
        <w:rPr>
          <w:sz w:val="28"/>
          <w:szCs w:val="28"/>
        </w:rPr>
        <w:t xml:space="preserve"> </w:t>
      </w:r>
      <w:r>
        <w:rPr>
          <w:sz w:val="28"/>
          <w:szCs w:val="28"/>
        </w:rPr>
        <w:t>справ</w:t>
      </w:r>
      <w:r w:rsidR="00C02ECE">
        <w:rPr>
          <w:sz w:val="28"/>
          <w:szCs w:val="28"/>
        </w:rPr>
        <w:t xml:space="preserve">и або </w:t>
      </w:r>
      <w:r w:rsidR="00B61B1B">
        <w:rPr>
          <w:sz w:val="28"/>
          <w:szCs w:val="28"/>
        </w:rPr>
        <w:t>14,97</w:t>
      </w:r>
      <w:r w:rsidR="00C02ECE">
        <w:rPr>
          <w:sz w:val="28"/>
          <w:szCs w:val="28"/>
        </w:rPr>
        <w:t>% (</w:t>
      </w:r>
      <w:r w:rsidR="00086FE8">
        <w:rPr>
          <w:sz w:val="28"/>
          <w:szCs w:val="28"/>
        </w:rPr>
        <w:t>у 201</w:t>
      </w:r>
      <w:r w:rsidR="00B61B1B">
        <w:rPr>
          <w:sz w:val="28"/>
          <w:szCs w:val="28"/>
        </w:rPr>
        <w:t>9</w:t>
      </w:r>
      <w:r w:rsidR="00086FE8">
        <w:rPr>
          <w:sz w:val="28"/>
          <w:szCs w:val="28"/>
        </w:rPr>
        <w:t xml:space="preserve"> році </w:t>
      </w:r>
      <w:r w:rsidR="00086FE8" w:rsidRPr="001876EF">
        <w:rPr>
          <w:sz w:val="28"/>
          <w:szCs w:val="28"/>
        </w:rPr>
        <w:t>перебувал</w:t>
      </w:r>
      <w:r w:rsidR="00086FE8">
        <w:rPr>
          <w:sz w:val="28"/>
          <w:szCs w:val="28"/>
        </w:rPr>
        <w:t>о</w:t>
      </w:r>
      <w:r w:rsidR="00086FE8" w:rsidRPr="001876EF">
        <w:rPr>
          <w:sz w:val="28"/>
          <w:szCs w:val="28"/>
        </w:rPr>
        <w:t xml:space="preserve"> в провадженні</w:t>
      </w:r>
      <w:r w:rsidR="00086FE8">
        <w:rPr>
          <w:sz w:val="28"/>
          <w:szCs w:val="28"/>
        </w:rPr>
        <w:t xml:space="preserve"> місцевих загальних судів області </w:t>
      </w:r>
      <w:r w:rsidR="00B61B1B">
        <w:rPr>
          <w:sz w:val="28"/>
          <w:szCs w:val="28"/>
        </w:rPr>
        <w:t>22258</w:t>
      </w:r>
      <w:r w:rsidR="00086FE8">
        <w:rPr>
          <w:sz w:val="28"/>
          <w:szCs w:val="28"/>
        </w:rPr>
        <w:t xml:space="preserve"> справ, розглянуто </w:t>
      </w:r>
      <w:r w:rsidR="00B61B1B">
        <w:rPr>
          <w:sz w:val="28"/>
          <w:szCs w:val="28"/>
        </w:rPr>
        <w:t>16871</w:t>
      </w:r>
      <w:r w:rsidR="00086FE8">
        <w:rPr>
          <w:sz w:val="28"/>
          <w:szCs w:val="28"/>
        </w:rPr>
        <w:t xml:space="preserve"> справ</w:t>
      </w:r>
      <w:r w:rsidR="00B61B1B">
        <w:rPr>
          <w:sz w:val="28"/>
          <w:szCs w:val="28"/>
        </w:rPr>
        <w:t>а</w:t>
      </w:r>
      <w:r w:rsidR="00086FE8">
        <w:rPr>
          <w:sz w:val="28"/>
          <w:szCs w:val="28"/>
        </w:rPr>
        <w:t xml:space="preserve">, що складає  </w:t>
      </w:r>
      <w:r w:rsidR="00B61B1B">
        <w:rPr>
          <w:sz w:val="28"/>
          <w:szCs w:val="28"/>
        </w:rPr>
        <w:t>75,80</w:t>
      </w:r>
      <w:r w:rsidR="00086FE8">
        <w:rPr>
          <w:sz w:val="28"/>
          <w:szCs w:val="28"/>
        </w:rPr>
        <w:t xml:space="preserve">%,  повернуто </w:t>
      </w:r>
      <w:r w:rsidR="00B61B1B">
        <w:rPr>
          <w:sz w:val="28"/>
          <w:szCs w:val="28"/>
        </w:rPr>
        <w:t>3673 або 16,51%</w:t>
      </w:r>
      <w:r w:rsidR="00086FE8">
        <w:rPr>
          <w:sz w:val="28"/>
          <w:szCs w:val="28"/>
        </w:rPr>
        <w:t xml:space="preserve"> справ)</w:t>
      </w:r>
      <w:r>
        <w:rPr>
          <w:sz w:val="28"/>
          <w:szCs w:val="28"/>
        </w:rPr>
        <w:t>.</w:t>
      </w:r>
    </w:p>
    <w:p w:rsidR="00DC2BD8" w:rsidRDefault="00DC2BD8" w:rsidP="00016B73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4203D">
        <w:rPr>
          <w:sz w:val="28"/>
          <w:szCs w:val="28"/>
        </w:rPr>
        <w:t>Залишок</w:t>
      </w:r>
      <w:r>
        <w:rPr>
          <w:sz w:val="28"/>
          <w:szCs w:val="28"/>
        </w:rPr>
        <w:t xml:space="preserve"> справ про адміністративні правопорушення на кінець звітного періоду складає </w:t>
      </w:r>
      <w:r w:rsidR="00B61B1B">
        <w:rPr>
          <w:sz w:val="28"/>
          <w:szCs w:val="28"/>
        </w:rPr>
        <w:t>1837</w:t>
      </w:r>
      <w:r w:rsidR="00BC359E">
        <w:rPr>
          <w:sz w:val="28"/>
          <w:szCs w:val="28"/>
        </w:rPr>
        <w:t xml:space="preserve"> справ</w:t>
      </w:r>
      <w:r w:rsidR="006A3034">
        <w:rPr>
          <w:sz w:val="28"/>
          <w:szCs w:val="28"/>
        </w:rPr>
        <w:t xml:space="preserve"> або </w:t>
      </w:r>
      <w:r w:rsidR="00B61B1B">
        <w:rPr>
          <w:sz w:val="28"/>
          <w:szCs w:val="28"/>
        </w:rPr>
        <w:t>7,54</w:t>
      </w:r>
      <w:r w:rsidR="007F6382">
        <w:rPr>
          <w:sz w:val="28"/>
          <w:szCs w:val="28"/>
        </w:rPr>
        <w:t>%</w:t>
      </w:r>
      <w:r w:rsidR="007F6382" w:rsidRPr="007F6382">
        <w:rPr>
          <w:sz w:val="28"/>
          <w:szCs w:val="28"/>
        </w:rPr>
        <w:t xml:space="preserve"> </w:t>
      </w:r>
      <w:r w:rsidR="007F6382" w:rsidRPr="005578C1">
        <w:rPr>
          <w:sz w:val="28"/>
          <w:szCs w:val="28"/>
        </w:rPr>
        <w:t>до числа справ, які знаходилися в проваджен</w:t>
      </w:r>
      <w:r w:rsidR="007F6382">
        <w:rPr>
          <w:sz w:val="28"/>
          <w:szCs w:val="28"/>
        </w:rPr>
        <w:t>ні місцевих судів області</w:t>
      </w:r>
      <w:r w:rsidR="00BC359E">
        <w:rPr>
          <w:sz w:val="28"/>
          <w:szCs w:val="28"/>
        </w:rPr>
        <w:t xml:space="preserve"> (</w:t>
      </w:r>
      <w:r w:rsidR="009873FE">
        <w:rPr>
          <w:sz w:val="28"/>
          <w:szCs w:val="28"/>
        </w:rPr>
        <w:t xml:space="preserve">в </w:t>
      </w:r>
      <w:r w:rsidR="00C71C0D">
        <w:rPr>
          <w:sz w:val="28"/>
          <w:szCs w:val="28"/>
        </w:rPr>
        <w:t>201</w:t>
      </w:r>
      <w:r w:rsidR="00B61B1B">
        <w:rPr>
          <w:sz w:val="28"/>
          <w:szCs w:val="28"/>
        </w:rPr>
        <w:t>9</w:t>
      </w:r>
      <w:r w:rsidR="00C71C0D">
        <w:rPr>
          <w:sz w:val="28"/>
          <w:szCs w:val="28"/>
        </w:rPr>
        <w:t xml:space="preserve"> </w:t>
      </w:r>
      <w:r w:rsidR="00BC359E">
        <w:rPr>
          <w:sz w:val="28"/>
          <w:szCs w:val="28"/>
        </w:rPr>
        <w:t>р</w:t>
      </w:r>
      <w:r w:rsidR="00C71C0D">
        <w:rPr>
          <w:sz w:val="28"/>
          <w:szCs w:val="28"/>
        </w:rPr>
        <w:t>оці</w:t>
      </w:r>
      <w:r w:rsidR="000C30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залишок нерозглянутих справ становив </w:t>
      </w:r>
      <w:r w:rsidR="00B61B1B">
        <w:rPr>
          <w:sz w:val="28"/>
          <w:szCs w:val="28"/>
        </w:rPr>
        <w:t>1714</w:t>
      </w:r>
      <w:r w:rsidR="00335F8A" w:rsidRPr="00B46AC3">
        <w:rPr>
          <w:sz w:val="28"/>
          <w:szCs w:val="28"/>
        </w:rPr>
        <w:t xml:space="preserve"> </w:t>
      </w:r>
      <w:r w:rsidRPr="00B46AC3">
        <w:rPr>
          <w:sz w:val="28"/>
          <w:szCs w:val="28"/>
        </w:rPr>
        <w:t>справ</w:t>
      </w:r>
      <w:r w:rsidR="00F22DDF" w:rsidRPr="00B46AC3">
        <w:rPr>
          <w:sz w:val="28"/>
          <w:szCs w:val="28"/>
        </w:rPr>
        <w:t xml:space="preserve"> або </w:t>
      </w:r>
      <w:r w:rsidR="00B61B1B">
        <w:rPr>
          <w:sz w:val="28"/>
          <w:szCs w:val="28"/>
        </w:rPr>
        <w:t>7,70</w:t>
      </w:r>
      <w:r w:rsidR="00F22DDF" w:rsidRPr="00B46AC3">
        <w:rPr>
          <w:sz w:val="28"/>
          <w:szCs w:val="28"/>
        </w:rPr>
        <w:t>%</w:t>
      </w:r>
      <w:r w:rsidRPr="00B46AC3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DC2BD8" w:rsidRDefault="00DC2BD8" w:rsidP="00032D27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4EDF">
        <w:rPr>
          <w:sz w:val="28"/>
          <w:szCs w:val="28"/>
        </w:rPr>
        <w:t>До адміністративної відпо</w:t>
      </w:r>
      <w:r w:rsidRPr="002D065F">
        <w:rPr>
          <w:sz w:val="28"/>
          <w:szCs w:val="28"/>
        </w:rPr>
        <w:t>відальності</w:t>
      </w:r>
      <w:r w:rsidR="007E69E3">
        <w:rPr>
          <w:sz w:val="28"/>
          <w:szCs w:val="28"/>
        </w:rPr>
        <w:t xml:space="preserve"> місцевими </w:t>
      </w:r>
      <w:r w:rsidR="00EF5E6F">
        <w:rPr>
          <w:sz w:val="28"/>
          <w:szCs w:val="28"/>
        </w:rPr>
        <w:t xml:space="preserve">загальними </w:t>
      </w:r>
      <w:r w:rsidR="007E69E3">
        <w:rPr>
          <w:sz w:val="28"/>
          <w:szCs w:val="28"/>
        </w:rPr>
        <w:t>судами області в</w:t>
      </w:r>
      <w:r w:rsidR="006973F1">
        <w:rPr>
          <w:sz w:val="28"/>
          <w:szCs w:val="28"/>
        </w:rPr>
        <w:t xml:space="preserve"> 20</w:t>
      </w:r>
      <w:r w:rsidR="00B61B1B">
        <w:rPr>
          <w:sz w:val="28"/>
          <w:szCs w:val="28"/>
        </w:rPr>
        <w:t>20</w:t>
      </w:r>
      <w:r w:rsidR="008455BB">
        <w:rPr>
          <w:sz w:val="28"/>
          <w:szCs w:val="28"/>
        </w:rPr>
        <w:t xml:space="preserve"> році</w:t>
      </w:r>
      <w:r>
        <w:rPr>
          <w:sz w:val="28"/>
          <w:szCs w:val="28"/>
        </w:rPr>
        <w:t xml:space="preserve"> притягнуто</w:t>
      </w:r>
      <w:r w:rsidR="00EF5E6F">
        <w:rPr>
          <w:sz w:val="28"/>
          <w:szCs w:val="28"/>
        </w:rPr>
        <w:t xml:space="preserve"> </w:t>
      </w:r>
      <w:r w:rsidR="007E5279">
        <w:rPr>
          <w:sz w:val="28"/>
          <w:szCs w:val="28"/>
        </w:rPr>
        <w:t>11498</w:t>
      </w:r>
      <w:r w:rsidR="004961F4">
        <w:rPr>
          <w:sz w:val="28"/>
          <w:szCs w:val="28"/>
        </w:rPr>
        <w:t xml:space="preserve"> ос</w:t>
      </w:r>
      <w:r w:rsidR="005C300A">
        <w:rPr>
          <w:sz w:val="28"/>
          <w:szCs w:val="28"/>
        </w:rPr>
        <w:t>іб</w:t>
      </w:r>
      <w:r>
        <w:rPr>
          <w:sz w:val="28"/>
          <w:szCs w:val="28"/>
        </w:rPr>
        <w:t xml:space="preserve"> </w:t>
      </w:r>
      <w:r w:rsidR="00D414CB">
        <w:rPr>
          <w:sz w:val="28"/>
          <w:szCs w:val="28"/>
        </w:rPr>
        <w:t>(у 20</w:t>
      </w:r>
      <w:r w:rsidR="007E5279">
        <w:rPr>
          <w:sz w:val="28"/>
          <w:szCs w:val="28"/>
        </w:rPr>
        <w:t>19</w:t>
      </w:r>
      <w:r w:rsidR="00732E1D">
        <w:rPr>
          <w:sz w:val="28"/>
          <w:szCs w:val="28"/>
        </w:rPr>
        <w:t xml:space="preserve"> </w:t>
      </w:r>
      <w:r w:rsidR="00EF5E6F">
        <w:rPr>
          <w:sz w:val="28"/>
          <w:szCs w:val="28"/>
        </w:rPr>
        <w:t>р</w:t>
      </w:r>
      <w:r w:rsidR="003C02C9">
        <w:rPr>
          <w:sz w:val="28"/>
          <w:szCs w:val="28"/>
        </w:rPr>
        <w:t>оці</w:t>
      </w:r>
      <w:r w:rsidR="00EF5E6F">
        <w:rPr>
          <w:sz w:val="28"/>
          <w:szCs w:val="28"/>
        </w:rPr>
        <w:t xml:space="preserve"> - </w:t>
      </w:r>
      <w:r w:rsidR="00F54FFD">
        <w:rPr>
          <w:sz w:val="28"/>
          <w:szCs w:val="28"/>
        </w:rPr>
        <w:t>1</w:t>
      </w:r>
      <w:r w:rsidR="007E5279">
        <w:rPr>
          <w:sz w:val="28"/>
          <w:szCs w:val="28"/>
        </w:rPr>
        <w:t>0429</w:t>
      </w:r>
      <w:r w:rsidR="00454E24">
        <w:rPr>
          <w:sz w:val="28"/>
          <w:szCs w:val="28"/>
        </w:rPr>
        <w:t xml:space="preserve"> ос</w:t>
      </w:r>
      <w:r w:rsidR="001F415E">
        <w:rPr>
          <w:sz w:val="28"/>
          <w:szCs w:val="28"/>
        </w:rPr>
        <w:t>іб</w:t>
      </w:r>
      <w:r w:rsidR="00EF5E6F">
        <w:rPr>
          <w:sz w:val="28"/>
          <w:szCs w:val="28"/>
        </w:rPr>
        <w:t>)</w:t>
      </w:r>
      <w:r w:rsidR="00454E24">
        <w:rPr>
          <w:sz w:val="28"/>
          <w:szCs w:val="28"/>
        </w:rPr>
        <w:t>,</w:t>
      </w:r>
      <w:r w:rsidR="00C85637">
        <w:rPr>
          <w:sz w:val="28"/>
          <w:szCs w:val="28"/>
        </w:rPr>
        <w:t xml:space="preserve"> а</w:t>
      </w:r>
      <w:r w:rsidR="00A74AA2">
        <w:rPr>
          <w:sz w:val="28"/>
          <w:szCs w:val="28"/>
        </w:rPr>
        <w:t xml:space="preserve"> до </w:t>
      </w:r>
      <w:r w:rsidR="007E5279">
        <w:rPr>
          <w:sz w:val="28"/>
          <w:szCs w:val="28"/>
        </w:rPr>
        <w:t>193</w:t>
      </w:r>
      <w:r w:rsidR="000B616A">
        <w:rPr>
          <w:sz w:val="28"/>
          <w:szCs w:val="28"/>
        </w:rPr>
        <w:t xml:space="preserve"> </w:t>
      </w:r>
      <w:r w:rsidR="00454E24">
        <w:rPr>
          <w:sz w:val="28"/>
          <w:szCs w:val="28"/>
        </w:rPr>
        <w:t>ос</w:t>
      </w:r>
      <w:r w:rsidR="00945159">
        <w:rPr>
          <w:sz w:val="28"/>
          <w:szCs w:val="28"/>
        </w:rPr>
        <w:t>іб</w:t>
      </w:r>
      <w:r>
        <w:rPr>
          <w:sz w:val="28"/>
          <w:szCs w:val="28"/>
        </w:rPr>
        <w:t xml:space="preserve"> застосовані заходи, пе</w:t>
      </w:r>
      <w:r w:rsidR="004706E1">
        <w:rPr>
          <w:sz w:val="28"/>
          <w:szCs w:val="28"/>
        </w:rPr>
        <w:t>редбачені ст.24-1 КУ</w:t>
      </w:r>
      <w:r>
        <w:rPr>
          <w:sz w:val="28"/>
          <w:szCs w:val="28"/>
        </w:rPr>
        <w:t>пАП</w:t>
      </w:r>
      <w:r w:rsidR="006973F1">
        <w:rPr>
          <w:sz w:val="28"/>
          <w:szCs w:val="28"/>
        </w:rPr>
        <w:t xml:space="preserve"> (у 201</w:t>
      </w:r>
      <w:r w:rsidR="007E5279">
        <w:rPr>
          <w:sz w:val="28"/>
          <w:szCs w:val="28"/>
        </w:rPr>
        <w:t>9</w:t>
      </w:r>
      <w:r w:rsidR="003C02C9">
        <w:rPr>
          <w:sz w:val="28"/>
          <w:szCs w:val="28"/>
        </w:rPr>
        <w:t xml:space="preserve"> </w:t>
      </w:r>
      <w:r w:rsidR="00EF5E6F">
        <w:rPr>
          <w:sz w:val="28"/>
          <w:szCs w:val="28"/>
        </w:rPr>
        <w:t>р</w:t>
      </w:r>
      <w:r w:rsidR="003C02C9">
        <w:rPr>
          <w:sz w:val="28"/>
          <w:szCs w:val="28"/>
        </w:rPr>
        <w:t>оці</w:t>
      </w:r>
      <w:r w:rsidR="00EF5E6F">
        <w:rPr>
          <w:sz w:val="28"/>
          <w:szCs w:val="28"/>
        </w:rPr>
        <w:t xml:space="preserve"> – </w:t>
      </w:r>
      <w:r w:rsidR="007E5279">
        <w:rPr>
          <w:sz w:val="28"/>
          <w:szCs w:val="28"/>
        </w:rPr>
        <w:t>219</w:t>
      </w:r>
      <w:r w:rsidR="00F22DDF">
        <w:rPr>
          <w:sz w:val="28"/>
          <w:szCs w:val="28"/>
        </w:rPr>
        <w:t xml:space="preserve"> </w:t>
      </w:r>
      <w:r w:rsidR="00EF5E6F">
        <w:rPr>
          <w:sz w:val="28"/>
          <w:szCs w:val="28"/>
        </w:rPr>
        <w:t>ос</w:t>
      </w:r>
      <w:r w:rsidR="001F415E">
        <w:rPr>
          <w:sz w:val="28"/>
          <w:szCs w:val="28"/>
        </w:rPr>
        <w:t>іб</w:t>
      </w:r>
      <w:r w:rsidR="00EF5E6F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DC2BD8" w:rsidRDefault="00DC2BD8" w:rsidP="00032D27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5E6F" w:rsidRPr="0037781D">
        <w:rPr>
          <w:sz w:val="28"/>
          <w:szCs w:val="28"/>
        </w:rPr>
        <w:t>В 2</w:t>
      </w:r>
      <w:r w:rsidR="002A155F" w:rsidRPr="0037781D">
        <w:rPr>
          <w:sz w:val="28"/>
          <w:szCs w:val="28"/>
        </w:rPr>
        <w:t>0</w:t>
      </w:r>
      <w:r w:rsidR="007E5279">
        <w:rPr>
          <w:sz w:val="28"/>
          <w:szCs w:val="28"/>
        </w:rPr>
        <w:t>20</w:t>
      </w:r>
      <w:r w:rsidR="00440D67" w:rsidRPr="0037781D">
        <w:rPr>
          <w:sz w:val="28"/>
          <w:szCs w:val="28"/>
        </w:rPr>
        <w:t xml:space="preserve"> році</w:t>
      </w:r>
      <w:r w:rsidR="00EF5E6F" w:rsidRPr="0037781D">
        <w:rPr>
          <w:sz w:val="28"/>
          <w:szCs w:val="28"/>
        </w:rPr>
        <w:t xml:space="preserve"> чисельність</w:t>
      </w:r>
      <w:r w:rsidRPr="0037781D">
        <w:rPr>
          <w:sz w:val="28"/>
          <w:szCs w:val="28"/>
        </w:rPr>
        <w:t xml:space="preserve"> осіб,</w:t>
      </w:r>
      <w:r>
        <w:rPr>
          <w:sz w:val="28"/>
          <w:szCs w:val="28"/>
        </w:rPr>
        <w:t xml:space="preserve"> щодо яких судами роз</w:t>
      </w:r>
      <w:r w:rsidR="00C5633E">
        <w:rPr>
          <w:sz w:val="28"/>
          <w:szCs w:val="28"/>
        </w:rPr>
        <w:t>глянуто справи</w:t>
      </w:r>
      <w:r w:rsidR="00440D67">
        <w:rPr>
          <w:sz w:val="28"/>
          <w:szCs w:val="28"/>
        </w:rPr>
        <w:t xml:space="preserve"> про адміністративні правопорушення</w:t>
      </w:r>
      <w:r w:rsidR="00C5633E">
        <w:rPr>
          <w:sz w:val="28"/>
          <w:szCs w:val="28"/>
        </w:rPr>
        <w:t xml:space="preserve"> </w:t>
      </w:r>
      <w:r w:rsidR="00440D67">
        <w:rPr>
          <w:sz w:val="28"/>
          <w:szCs w:val="28"/>
        </w:rPr>
        <w:t>становить</w:t>
      </w:r>
      <w:r w:rsidR="00C5633E">
        <w:rPr>
          <w:sz w:val="28"/>
          <w:szCs w:val="28"/>
        </w:rPr>
        <w:t xml:space="preserve"> </w:t>
      </w:r>
      <w:r w:rsidR="00E27C27">
        <w:rPr>
          <w:sz w:val="28"/>
          <w:szCs w:val="28"/>
        </w:rPr>
        <w:t>18921</w:t>
      </w:r>
      <w:r w:rsidR="00AC229E">
        <w:rPr>
          <w:sz w:val="28"/>
          <w:szCs w:val="28"/>
        </w:rPr>
        <w:t xml:space="preserve"> </w:t>
      </w:r>
      <w:r>
        <w:rPr>
          <w:sz w:val="28"/>
          <w:szCs w:val="28"/>
        </w:rPr>
        <w:t>ос</w:t>
      </w:r>
      <w:r w:rsidR="0013088F">
        <w:rPr>
          <w:sz w:val="28"/>
          <w:szCs w:val="28"/>
        </w:rPr>
        <w:t>об</w:t>
      </w:r>
      <w:r w:rsidR="00AC229E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="00440D67">
        <w:rPr>
          <w:sz w:val="28"/>
          <w:szCs w:val="28"/>
        </w:rPr>
        <w:t xml:space="preserve"> із них</w:t>
      </w:r>
      <w:r>
        <w:rPr>
          <w:sz w:val="28"/>
          <w:szCs w:val="28"/>
        </w:rPr>
        <w:t xml:space="preserve"> закрито провадженням справ відносно </w:t>
      </w:r>
      <w:r w:rsidR="00E27C27">
        <w:rPr>
          <w:sz w:val="28"/>
          <w:szCs w:val="28"/>
        </w:rPr>
        <w:t>7230</w:t>
      </w:r>
      <w:r w:rsidR="001D155E">
        <w:rPr>
          <w:sz w:val="28"/>
          <w:szCs w:val="28"/>
        </w:rPr>
        <w:t xml:space="preserve"> ос</w:t>
      </w:r>
      <w:r w:rsidR="009846E6">
        <w:rPr>
          <w:sz w:val="28"/>
          <w:szCs w:val="28"/>
        </w:rPr>
        <w:t>іб</w:t>
      </w:r>
      <w:r w:rsidR="007E5279">
        <w:rPr>
          <w:sz w:val="28"/>
          <w:szCs w:val="28"/>
        </w:rPr>
        <w:t xml:space="preserve"> або</w:t>
      </w:r>
      <w:r w:rsidR="001D155E">
        <w:rPr>
          <w:sz w:val="28"/>
          <w:szCs w:val="28"/>
        </w:rPr>
        <w:t xml:space="preserve">  </w:t>
      </w:r>
      <w:r w:rsidR="00E27C27">
        <w:rPr>
          <w:sz w:val="28"/>
          <w:szCs w:val="28"/>
        </w:rPr>
        <w:t>38,21</w:t>
      </w:r>
      <w:r>
        <w:rPr>
          <w:sz w:val="28"/>
          <w:szCs w:val="28"/>
        </w:rPr>
        <w:t xml:space="preserve"> %, в тому числі: </w:t>
      </w:r>
    </w:p>
    <w:p w:rsidR="00DC2BD8" w:rsidRDefault="00DC2BD8" w:rsidP="00DC2BD8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 w:rsidRPr="00BD3CD4">
        <w:rPr>
          <w:sz w:val="28"/>
          <w:szCs w:val="28"/>
        </w:rPr>
        <w:t>стосовно</w:t>
      </w:r>
      <w:r w:rsidRPr="00B64575">
        <w:rPr>
          <w:sz w:val="28"/>
          <w:szCs w:val="28"/>
        </w:rPr>
        <w:t xml:space="preserve"> </w:t>
      </w:r>
      <w:r w:rsidR="00E27C27">
        <w:rPr>
          <w:sz w:val="28"/>
          <w:szCs w:val="28"/>
        </w:rPr>
        <w:t>1109</w:t>
      </w:r>
      <w:r w:rsidR="005140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осіб </w:t>
      </w:r>
      <w:r w:rsidR="007A77FC">
        <w:rPr>
          <w:sz w:val="28"/>
          <w:szCs w:val="28"/>
        </w:rPr>
        <w:t>або</w:t>
      </w:r>
      <w:r w:rsidR="0030315B">
        <w:rPr>
          <w:sz w:val="28"/>
          <w:szCs w:val="28"/>
        </w:rPr>
        <w:t xml:space="preserve"> </w:t>
      </w:r>
      <w:r w:rsidR="00E27C27">
        <w:rPr>
          <w:sz w:val="28"/>
          <w:szCs w:val="28"/>
        </w:rPr>
        <w:t>15,33</w:t>
      </w:r>
      <w:r w:rsidR="007A77FC">
        <w:rPr>
          <w:sz w:val="28"/>
          <w:szCs w:val="28"/>
        </w:rPr>
        <w:t xml:space="preserve">% </w:t>
      </w:r>
      <w:r>
        <w:rPr>
          <w:sz w:val="28"/>
          <w:szCs w:val="28"/>
        </w:rPr>
        <w:t>справи закриті провадженням у зв</w:t>
      </w:r>
      <w:r w:rsidR="008E7A0D">
        <w:rPr>
          <w:sz w:val="28"/>
          <w:szCs w:val="28"/>
        </w:rPr>
        <w:t>’</w:t>
      </w:r>
      <w:r>
        <w:rPr>
          <w:sz w:val="28"/>
          <w:szCs w:val="28"/>
        </w:rPr>
        <w:t>язку з малозначніс</w:t>
      </w:r>
      <w:r w:rsidR="00B64575">
        <w:rPr>
          <w:sz w:val="28"/>
          <w:szCs w:val="28"/>
        </w:rPr>
        <w:t>тю вчиненого правопорушення</w:t>
      </w:r>
      <w:r>
        <w:rPr>
          <w:sz w:val="28"/>
          <w:szCs w:val="28"/>
        </w:rPr>
        <w:t xml:space="preserve">; </w:t>
      </w:r>
    </w:p>
    <w:p w:rsidR="00FA2A53" w:rsidRDefault="00FA2A53" w:rsidP="00FA2A53">
      <w:pPr>
        <w:widowControl/>
        <w:ind w:left="710"/>
        <w:jc w:val="both"/>
        <w:rPr>
          <w:sz w:val="28"/>
          <w:szCs w:val="28"/>
        </w:rPr>
      </w:pPr>
    </w:p>
    <w:p w:rsidR="00FA2A53" w:rsidRDefault="00DC2BD8" w:rsidP="00DC2BD8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 w:rsidRPr="000E78C8">
        <w:rPr>
          <w:sz w:val="28"/>
          <w:szCs w:val="28"/>
        </w:rPr>
        <w:t>стосов</w:t>
      </w:r>
      <w:r>
        <w:rPr>
          <w:sz w:val="28"/>
          <w:szCs w:val="28"/>
        </w:rPr>
        <w:t xml:space="preserve">но </w:t>
      </w:r>
      <w:r w:rsidR="00E27C27">
        <w:rPr>
          <w:sz w:val="28"/>
          <w:szCs w:val="28"/>
        </w:rPr>
        <w:t>3377</w:t>
      </w:r>
      <w:r>
        <w:rPr>
          <w:sz w:val="28"/>
          <w:szCs w:val="28"/>
        </w:rPr>
        <w:t xml:space="preserve"> ос</w:t>
      </w:r>
      <w:r w:rsidR="0092279C">
        <w:rPr>
          <w:sz w:val="28"/>
          <w:szCs w:val="28"/>
        </w:rPr>
        <w:t>іб</w:t>
      </w:r>
      <w:r w:rsidR="007A77FC" w:rsidRPr="007A77FC">
        <w:rPr>
          <w:sz w:val="28"/>
          <w:szCs w:val="28"/>
        </w:rPr>
        <w:t xml:space="preserve"> </w:t>
      </w:r>
      <w:r w:rsidR="007A77FC">
        <w:rPr>
          <w:sz w:val="28"/>
          <w:szCs w:val="28"/>
        </w:rPr>
        <w:t xml:space="preserve">або </w:t>
      </w:r>
      <w:r w:rsidR="00E27C27">
        <w:rPr>
          <w:sz w:val="28"/>
          <w:szCs w:val="28"/>
        </w:rPr>
        <w:t>46,70</w:t>
      </w:r>
      <w:r w:rsidR="007A77FC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 -  у зв</w:t>
      </w:r>
      <w:r w:rsidR="00440D67">
        <w:rPr>
          <w:sz w:val="28"/>
          <w:szCs w:val="28"/>
        </w:rPr>
        <w:t>’</w:t>
      </w:r>
      <w:r>
        <w:rPr>
          <w:sz w:val="28"/>
          <w:szCs w:val="28"/>
        </w:rPr>
        <w:t>язку із закінченням строків накладення адміністративного стягнення, передбачених с</w:t>
      </w:r>
      <w:r w:rsidR="00C204D7">
        <w:rPr>
          <w:sz w:val="28"/>
          <w:szCs w:val="28"/>
        </w:rPr>
        <w:t>т</w:t>
      </w:r>
      <w:r>
        <w:rPr>
          <w:sz w:val="28"/>
          <w:szCs w:val="28"/>
        </w:rPr>
        <w:t>.38 К</w:t>
      </w:r>
      <w:r w:rsidR="00C204D7">
        <w:rPr>
          <w:sz w:val="28"/>
          <w:szCs w:val="28"/>
        </w:rPr>
        <w:t>У</w:t>
      </w:r>
      <w:r>
        <w:rPr>
          <w:sz w:val="28"/>
          <w:szCs w:val="28"/>
        </w:rPr>
        <w:t xml:space="preserve">пАП; </w:t>
      </w:r>
    </w:p>
    <w:p w:rsidR="00DC2BD8" w:rsidRDefault="00DC2BD8" w:rsidP="00FA2A53">
      <w:pPr>
        <w:widowControl/>
        <w:ind w:left="710"/>
        <w:jc w:val="both"/>
        <w:rPr>
          <w:sz w:val="28"/>
          <w:szCs w:val="28"/>
        </w:rPr>
      </w:pPr>
    </w:p>
    <w:p w:rsidR="007164FC" w:rsidRDefault="00EA2A33" w:rsidP="00DC2BD8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стосовно </w:t>
      </w:r>
      <w:r w:rsidR="00E27C27">
        <w:rPr>
          <w:sz w:val="28"/>
          <w:szCs w:val="28"/>
        </w:rPr>
        <w:t>57</w:t>
      </w:r>
      <w:r>
        <w:rPr>
          <w:sz w:val="28"/>
          <w:szCs w:val="28"/>
        </w:rPr>
        <w:t xml:space="preserve"> осіб або</w:t>
      </w:r>
      <w:r w:rsidR="00E27C27">
        <w:rPr>
          <w:sz w:val="28"/>
          <w:szCs w:val="28"/>
        </w:rPr>
        <w:t xml:space="preserve"> 0,79</w:t>
      </w:r>
      <w:r>
        <w:rPr>
          <w:sz w:val="28"/>
          <w:szCs w:val="28"/>
        </w:rPr>
        <w:t>%</w:t>
      </w:r>
      <w:r w:rsidR="007164FC">
        <w:rPr>
          <w:sz w:val="28"/>
          <w:szCs w:val="28"/>
        </w:rPr>
        <w:t xml:space="preserve"> </w:t>
      </w:r>
      <w:r w:rsidR="007A77FC">
        <w:rPr>
          <w:sz w:val="28"/>
          <w:szCs w:val="28"/>
        </w:rPr>
        <w:t xml:space="preserve"> </w:t>
      </w:r>
      <w:r w:rsidR="007164FC">
        <w:rPr>
          <w:sz w:val="28"/>
          <w:szCs w:val="28"/>
        </w:rPr>
        <w:t>– з передачею справи прокурору, органу досудового слідства або дізнання;</w:t>
      </w:r>
    </w:p>
    <w:p w:rsidR="00FA2A53" w:rsidRDefault="00FA2A53" w:rsidP="00FA2A53">
      <w:pPr>
        <w:widowControl/>
        <w:ind w:left="710"/>
        <w:jc w:val="both"/>
        <w:rPr>
          <w:sz w:val="28"/>
          <w:szCs w:val="28"/>
        </w:rPr>
      </w:pPr>
    </w:p>
    <w:p w:rsidR="00FA2A53" w:rsidRDefault="00DC2BD8" w:rsidP="00FA2A53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 w:rsidRPr="004D2B59">
        <w:rPr>
          <w:sz w:val="28"/>
          <w:szCs w:val="28"/>
        </w:rPr>
        <w:t>стосовно</w:t>
      </w:r>
      <w:r>
        <w:rPr>
          <w:sz w:val="28"/>
          <w:szCs w:val="28"/>
        </w:rPr>
        <w:t xml:space="preserve"> </w:t>
      </w:r>
      <w:r w:rsidR="00E27C27">
        <w:rPr>
          <w:sz w:val="28"/>
          <w:szCs w:val="28"/>
        </w:rPr>
        <w:t>103</w:t>
      </w:r>
      <w:r w:rsidR="00A438DB">
        <w:rPr>
          <w:sz w:val="28"/>
          <w:szCs w:val="28"/>
        </w:rPr>
        <w:t xml:space="preserve"> ос</w:t>
      </w:r>
      <w:r w:rsidR="00155E94">
        <w:rPr>
          <w:sz w:val="28"/>
          <w:szCs w:val="28"/>
        </w:rPr>
        <w:t>іб</w:t>
      </w:r>
      <w:r w:rsidR="007A77FC" w:rsidRPr="007A77FC">
        <w:rPr>
          <w:sz w:val="28"/>
          <w:szCs w:val="28"/>
        </w:rPr>
        <w:t xml:space="preserve"> </w:t>
      </w:r>
      <w:r w:rsidR="007A77FC">
        <w:rPr>
          <w:sz w:val="28"/>
          <w:szCs w:val="28"/>
        </w:rPr>
        <w:t>або</w:t>
      </w:r>
      <w:r w:rsidR="005902AD">
        <w:rPr>
          <w:sz w:val="28"/>
          <w:szCs w:val="28"/>
        </w:rPr>
        <w:t xml:space="preserve"> </w:t>
      </w:r>
      <w:r w:rsidR="00E27C27">
        <w:rPr>
          <w:sz w:val="28"/>
          <w:szCs w:val="28"/>
        </w:rPr>
        <w:t>1,42</w:t>
      </w:r>
      <w:r w:rsidR="007A77FC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 – передано матеріал</w:t>
      </w:r>
      <w:r w:rsidR="00F362C2">
        <w:rPr>
          <w:sz w:val="28"/>
          <w:szCs w:val="28"/>
        </w:rPr>
        <w:t>и</w:t>
      </w:r>
      <w:r>
        <w:rPr>
          <w:sz w:val="28"/>
          <w:szCs w:val="28"/>
        </w:rPr>
        <w:t xml:space="preserve"> на розгляд громадської організ</w:t>
      </w:r>
      <w:r w:rsidR="00A47B15">
        <w:rPr>
          <w:sz w:val="28"/>
          <w:szCs w:val="28"/>
        </w:rPr>
        <w:t>ації чи трудового колективу</w:t>
      </w:r>
      <w:r w:rsidR="00C204D7">
        <w:rPr>
          <w:sz w:val="28"/>
          <w:szCs w:val="28"/>
        </w:rPr>
        <w:t>;</w:t>
      </w:r>
    </w:p>
    <w:p w:rsidR="00FA2A53" w:rsidRDefault="00FA2A53" w:rsidP="00FA2A53">
      <w:pPr>
        <w:widowControl/>
        <w:ind w:left="710"/>
        <w:jc w:val="both"/>
        <w:rPr>
          <w:sz w:val="28"/>
          <w:szCs w:val="28"/>
        </w:rPr>
      </w:pPr>
    </w:p>
    <w:p w:rsidR="005738A1" w:rsidRDefault="006F003B" w:rsidP="00DC2BD8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стосовно </w:t>
      </w:r>
      <w:r w:rsidR="00E27C27">
        <w:rPr>
          <w:sz w:val="28"/>
          <w:szCs w:val="28"/>
        </w:rPr>
        <w:t>2402</w:t>
      </w:r>
      <w:r w:rsidR="007164FC">
        <w:rPr>
          <w:sz w:val="28"/>
          <w:szCs w:val="28"/>
        </w:rPr>
        <w:t xml:space="preserve"> осіб</w:t>
      </w:r>
      <w:r w:rsidR="007A77FC" w:rsidRPr="007A77FC">
        <w:rPr>
          <w:sz w:val="28"/>
          <w:szCs w:val="28"/>
        </w:rPr>
        <w:t xml:space="preserve"> </w:t>
      </w:r>
      <w:r w:rsidR="007A77FC">
        <w:rPr>
          <w:sz w:val="28"/>
          <w:szCs w:val="28"/>
        </w:rPr>
        <w:t xml:space="preserve">або </w:t>
      </w:r>
      <w:r w:rsidR="00E27C27">
        <w:rPr>
          <w:sz w:val="28"/>
          <w:szCs w:val="28"/>
        </w:rPr>
        <w:t>33,22</w:t>
      </w:r>
      <w:r w:rsidR="007A77FC">
        <w:rPr>
          <w:sz w:val="28"/>
          <w:szCs w:val="28"/>
        </w:rPr>
        <w:t xml:space="preserve">% </w:t>
      </w:r>
      <w:r w:rsidR="007164FC">
        <w:rPr>
          <w:sz w:val="28"/>
          <w:szCs w:val="28"/>
        </w:rPr>
        <w:t xml:space="preserve"> </w:t>
      </w:r>
      <w:r w:rsidR="00C204D7">
        <w:rPr>
          <w:sz w:val="28"/>
          <w:szCs w:val="28"/>
        </w:rPr>
        <w:t xml:space="preserve"> – справи закриті за відсутністю події і складу адміністративного правопорушення</w:t>
      </w:r>
      <w:r w:rsidR="005738A1">
        <w:rPr>
          <w:sz w:val="28"/>
          <w:szCs w:val="28"/>
        </w:rPr>
        <w:t>;</w:t>
      </w:r>
    </w:p>
    <w:p w:rsidR="00FA2A53" w:rsidRDefault="00FA2A53" w:rsidP="00FA2A53">
      <w:pPr>
        <w:widowControl/>
        <w:ind w:left="710"/>
        <w:jc w:val="both"/>
        <w:rPr>
          <w:sz w:val="28"/>
          <w:szCs w:val="28"/>
        </w:rPr>
      </w:pPr>
    </w:p>
    <w:p w:rsidR="00DC2BD8" w:rsidRDefault="005738A1" w:rsidP="00DC2BD8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стосовно </w:t>
      </w:r>
      <w:r w:rsidR="00E27C27">
        <w:rPr>
          <w:sz w:val="28"/>
          <w:szCs w:val="28"/>
        </w:rPr>
        <w:t>182</w:t>
      </w:r>
      <w:r>
        <w:rPr>
          <w:sz w:val="28"/>
          <w:szCs w:val="28"/>
        </w:rPr>
        <w:t xml:space="preserve"> осіб</w:t>
      </w:r>
      <w:r w:rsidR="001723B0" w:rsidRPr="001723B0">
        <w:rPr>
          <w:sz w:val="28"/>
          <w:szCs w:val="28"/>
        </w:rPr>
        <w:t xml:space="preserve"> </w:t>
      </w:r>
      <w:r w:rsidR="001723B0">
        <w:rPr>
          <w:sz w:val="28"/>
          <w:szCs w:val="28"/>
        </w:rPr>
        <w:t xml:space="preserve">або </w:t>
      </w:r>
      <w:r w:rsidR="00E27C27">
        <w:rPr>
          <w:sz w:val="28"/>
          <w:szCs w:val="28"/>
        </w:rPr>
        <w:t>2,51</w:t>
      </w:r>
      <w:r w:rsidR="001723B0">
        <w:rPr>
          <w:sz w:val="28"/>
          <w:szCs w:val="28"/>
        </w:rPr>
        <w:t xml:space="preserve">% </w:t>
      </w:r>
      <w:r w:rsidR="00A1645F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справи закрито з інших підстав передбачених чинним законодавством.</w:t>
      </w:r>
      <w:r w:rsidR="00C204D7">
        <w:rPr>
          <w:sz w:val="28"/>
          <w:szCs w:val="28"/>
        </w:rPr>
        <w:t xml:space="preserve"> </w:t>
      </w:r>
    </w:p>
    <w:p w:rsidR="00FA2A53" w:rsidRDefault="00FA2A53" w:rsidP="00FA2A53">
      <w:pPr>
        <w:widowControl/>
        <w:ind w:left="710"/>
        <w:jc w:val="both"/>
        <w:rPr>
          <w:sz w:val="28"/>
          <w:szCs w:val="28"/>
        </w:rPr>
      </w:pPr>
    </w:p>
    <w:p w:rsidR="00DC2BD8" w:rsidRDefault="00DC2BD8" w:rsidP="00032D27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4E86">
        <w:rPr>
          <w:sz w:val="28"/>
          <w:szCs w:val="28"/>
        </w:rPr>
        <w:t>У 20</w:t>
      </w:r>
      <w:r w:rsidR="00AE2364">
        <w:rPr>
          <w:sz w:val="28"/>
          <w:szCs w:val="28"/>
        </w:rPr>
        <w:t>20</w:t>
      </w:r>
      <w:r w:rsidR="00EF4E86">
        <w:rPr>
          <w:sz w:val="28"/>
          <w:szCs w:val="28"/>
        </w:rPr>
        <w:t xml:space="preserve"> </w:t>
      </w:r>
      <w:r w:rsidR="00EF4E86" w:rsidRPr="00E67388">
        <w:rPr>
          <w:sz w:val="28"/>
          <w:szCs w:val="28"/>
        </w:rPr>
        <w:t>році с</w:t>
      </w:r>
      <w:r w:rsidRPr="00E67388">
        <w:rPr>
          <w:sz w:val="28"/>
          <w:szCs w:val="28"/>
        </w:rPr>
        <w:t xml:space="preserve">тосовно </w:t>
      </w:r>
      <w:r w:rsidR="00AA1950">
        <w:rPr>
          <w:sz w:val="28"/>
          <w:szCs w:val="28"/>
        </w:rPr>
        <w:t>11498</w:t>
      </w:r>
      <w:r w:rsidR="00EF4E86">
        <w:rPr>
          <w:sz w:val="28"/>
          <w:szCs w:val="28"/>
        </w:rPr>
        <w:t xml:space="preserve"> </w:t>
      </w:r>
      <w:r>
        <w:rPr>
          <w:sz w:val="28"/>
          <w:szCs w:val="28"/>
        </w:rPr>
        <w:t>ос</w:t>
      </w:r>
      <w:r w:rsidR="00044719">
        <w:rPr>
          <w:sz w:val="28"/>
          <w:szCs w:val="28"/>
        </w:rPr>
        <w:t>іб</w:t>
      </w:r>
      <w:r>
        <w:rPr>
          <w:sz w:val="28"/>
          <w:szCs w:val="28"/>
        </w:rPr>
        <w:t xml:space="preserve"> винесено постанови про накладення адміністративного стягнення, що складає  </w:t>
      </w:r>
      <w:r w:rsidR="00AA1950">
        <w:rPr>
          <w:sz w:val="28"/>
          <w:szCs w:val="28"/>
        </w:rPr>
        <w:t>60,93</w:t>
      </w:r>
      <w:r>
        <w:rPr>
          <w:sz w:val="28"/>
          <w:szCs w:val="28"/>
        </w:rPr>
        <w:t xml:space="preserve">% </w:t>
      </w:r>
      <w:r w:rsidR="00C621C1">
        <w:rPr>
          <w:sz w:val="28"/>
          <w:szCs w:val="28"/>
        </w:rPr>
        <w:t xml:space="preserve"> в</w:t>
      </w:r>
      <w:r>
        <w:rPr>
          <w:sz w:val="28"/>
          <w:szCs w:val="28"/>
        </w:rPr>
        <w:t>і</w:t>
      </w:r>
      <w:r w:rsidR="00C621C1">
        <w:rPr>
          <w:sz w:val="28"/>
          <w:szCs w:val="28"/>
        </w:rPr>
        <w:t>д</w:t>
      </w:r>
      <w:r>
        <w:rPr>
          <w:sz w:val="28"/>
          <w:szCs w:val="28"/>
        </w:rPr>
        <w:t xml:space="preserve"> загальної чисельності </w:t>
      </w:r>
      <w:r>
        <w:rPr>
          <w:sz w:val="28"/>
          <w:szCs w:val="28"/>
        </w:rPr>
        <w:lastRenderedPageBreak/>
        <w:t>осіб,</w:t>
      </w:r>
      <w:r w:rsidR="007207EA">
        <w:rPr>
          <w:sz w:val="28"/>
          <w:szCs w:val="28"/>
        </w:rPr>
        <w:t xml:space="preserve"> </w:t>
      </w:r>
      <w:r>
        <w:rPr>
          <w:sz w:val="28"/>
          <w:szCs w:val="28"/>
        </w:rPr>
        <w:t>щодо яких судами розглянуто справи</w:t>
      </w:r>
      <w:r w:rsidR="00075C0A">
        <w:rPr>
          <w:sz w:val="28"/>
          <w:szCs w:val="28"/>
        </w:rPr>
        <w:t xml:space="preserve"> про</w:t>
      </w:r>
      <w:r w:rsidR="00075C0A" w:rsidRPr="00075C0A">
        <w:rPr>
          <w:sz w:val="28"/>
          <w:szCs w:val="28"/>
        </w:rPr>
        <w:t xml:space="preserve"> </w:t>
      </w:r>
      <w:r w:rsidR="00075C0A">
        <w:rPr>
          <w:sz w:val="28"/>
          <w:szCs w:val="28"/>
        </w:rPr>
        <w:t>адміністративні правопорушення</w:t>
      </w:r>
      <w:r w:rsidR="00D36278">
        <w:rPr>
          <w:sz w:val="28"/>
          <w:szCs w:val="28"/>
        </w:rPr>
        <w:t xml:space="preserve"> (у </w:t>
      </w:r>
      <w:r w:rsidR="00E27C27">
        <w:rPr>
          <w:sz w:val="28"/>
          <w:szCs w:val="28"/>
        </w:rPr>
        <w:t>2019 р</w:t>
      </w:r>
      <w:r w:rsidR="001B764D">
        <w:rPr>
          <w:sz w:val="28"/>
          <w:szCs w:val="28"/>
        </w:rPr>
        <w:t xml:space="preserve">оці –  до </w:t>
      </w:r>
      <w:r w:rsidR="00E27C27">
        <w:rPr>
          <w:sz w:val="28"/>
          <w:szCs w:val="28"/>
        </w:rPr>
        <w:t>10429</w:t>
      </w:r>
      <w:r w:rsidR="004F305F">
        <w:rPr>
          <w:sz w:val="28"/>
          <w:szCs w:val="28"/>
        </w:rPr>
        <w:t xml:space="preserve"> </w:t>
      </w:r>
      <w:r w:rsidR="001B764D">
        <w:rPr>
          <w:sz w:val="28"/>
          <w:szCs w:val="28"/>
        </w:rPr>
        <w:t xml:space="preserve">осіб застосовано </w:t>
      </w:r>
      <w:proofErr w:type="spellStart"/>
      <w:r w:rsidR="001B764D">
        <w:rPr>
          <w:sz w:val="28"/>
          <w:szCs w:val="28"/>
        </w:rPr>
        <w:t>адмінстягнення</w:t>
      </w:r>
      <w:proofErr w:type="spellEnd"/>
      <w:r w:rsidR="001B764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20DC0" w:rsidRDefault="00220DC0" w:rsidP="00032D27">
      <w:pPr>
        <w:widowControl/>
        <w:jc w:val="both"/>
        <w:rPr>
          <w:sz w:val="28"/>
          <w:szCs w:val="28"/>
        </w:rPr>
      </w:pPr>
    </w:p>
    <w:p w:rsidR="00FA2A53" w:rsidRDefault="00DC2BD8" w:rsidP="00032D27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0D01">
        <w:rPr>
          <w:sz w:val="28"/>
          <w:szCs w:val="28"/>
        </w:rPr>
        <w:t>За своєю</w:t>
      </w:r>
      <w:r w:rsidRPr="00616003">
        <w:rPr>
          <w:sz w:val="28"/>
          <w:szCs w:val="28"/>
        </w:rPr>
        <w:t xml:space="preserve"> структурою адміністративні</w:t>
      </w:r>
      <w:r>
        <w:rPr>
          <w:sz w:val="28"/>
          <w:szCs w:val="28"/>
        </w:rPr>
        <w:t xml:space="preserve"> стягнення розподіляються наступним чином: </w:t>
      </w:r>
    </w:p>
    <w:p w:rsidR="00FA2A53" w:rsidRDefault="00596EA1" w:rsidP="00FA2A53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попередження накладено на</w:t>
      </w:r>
      <w:r w:rsidR="00896E39" w:rsidRPr="00757D47">
        <w:rPr>
          <w:sz w:val="28"/>
          <w:szCs w:val="28"/>
        </w:rPr>
        <w:t xml:space="preserve"> </w:t>
      </w:r>
      <w:r w:rsidR="00EB3BAC">
        <w:rPr>
          <w:sz w:val="28"/>
          <w:szCs w:val="28"/>
        </w:rPr>
        <w:t xml:space="preserve"> </w:t>
      </w:r>
      <w:r w:rsidR="004A530F">
        <w:rPr>
          <w:sz w:val="28"/>
          <w:szCs w:val="28"/>
        </w:rPr>
        <w:t>372</w:t>
      </w:r>
      <w:r w:rsidR="00E23615">
        <w:rPr>
          <w:sz w:val="28"/>
          <w:szCs w:val="28"/>
        </w:rPr>
        <w:t xml:space="preserve"> </w:t>
      </w:r>
      <w:r w:rsidR="00047D18">
        <w:rPr>
          <w:sz w:val="28"/>
          <w:szCs w:val="28"/>
        </w:rPr>
        <w:t>ос</w:t>
      </w:r>
      <w:r w:rsidR="004A530F">
        <w:rPr>
          <w:sz w:val="28"/>
          <w:szCs w:val="28"/>
        </w:rPr>
        <w:t>о</w:t>
      </w:r>
      <w:r w:rsidR="00047D18">
        <w:rPr>
          <w:sz w:val="28"/>
          <w:szCs w:val="28"/>
        </w:rPr>
        <w:t>б</w:t>
      </w:r>
      <w:r w:rsidR="004A530F">
        <w:rPr>
          <w:sz w:val="28"/>
          <w:szCs w:val="28"/>
        </w:rPr>
        <w:t>и</w:t>
      </w:r>
      <w:r w:rsidR="00047D18">
        <w:rPr>
          <w:sz w:val="28"/>
          <w:szCs w:val="28"/>
        </w:rPr>
        <w:t xml:space="preserve"> або</w:t>
      </w:r>
      <w:r>
        <w:rPr>
          <w:sz w:val="28"/>
          <w:szCs w:val="28"/>
        </w:rPr>
        <w:t xml:space="preserve"> </w:t>
      </w:r>
      <w:r w:rsidR="004A530F">
        <w:rPr>
          <w:sz w:val="28"/>
          <w:szCs w:val="28"/>
        </w:rPr>
        <w:t>3,23</w:t>
      </w:r>
      <w:r w:rsidR="00487C35">
        <w:rPr>
          <w:sz w:val="28"/>
          <w:szCs w:val="28"/>
        </w:rPr>
        <w:t>%</w:t>
      </w:r>
      <w:r w:rsidR="00896E39">
        <w:rPr>
          <w:sz w:val="28"/>
          <w:szCs w:val="28"/>
        </w:rPr>
        <w:t xml:space="preserve">; </w:t>
      </w:r>
    </w:p>
    <w:p w:rsidR="00FA2A53" w:rsidRPr="00757D47" w:rsidRDefault="00DC2BD8" w:rsidP="00FA2A53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 w:rsidRPr="00757D47">
        <w:rPr>
          <w:sz w:val="28"/>
          <w:szCs w:val="28"/>
        </w:rPr>
        <w:t>штрафи</w:t>
      </w:r>
      <w:r w:rsidR="00DC3E19">
        <w:rPr>
          <w:sz w:val="28"/>
          <w:szCs w:val="28"/>
        </w:rPr>
        <w:t xml:space="preserve"> накладено на</w:t>
      </w:r>
      <w:r w:rsidR="00C621C1" w:rsidRPr="00757D47">
        <w:rPr>
          <w:sz w:val="28"/>
          <w:szCs w:val="28"/>
        </w:rPr>
        <w:t xml:space="preserve"> </w:t>
      </w:r>
      <w:r w:rsidR="00EB3BAC">
        <w:rPr>
          <w:sz w:val="28"/>
          <w:szCs w:val="28"/>
        </w:rPr>
        <w:t xml:space="preserve"> </w:t>
      </w:r>
      <w:r w:rsidR="004A530F">
        <w:rPr>
          <w:sz w:val="28"/>
          <w:szCs w:val="28"/>
        </w:rPr>
        <w:t>10672</w:t>
      </w:r>
      <w:r w:rsidR="00DC3E19">
        <w:rPr>
          <w:sz w:val="28"/>
          <w:szCs w:val="28"/>
        </w:rPr>
        <w:t xml:space="preserve"> ос</w:t>
      </w:r>
      <w:r w:rsidR="004A530F">
        <w:rPr>
          <w:sz w:val="28"/>
          <w:szCs w:val="28"/>
        </w:rPr>
        <w:t>о</w:t>
      </w:r>
      <w:r w:rsidR="00DC3E19">
        <w:rPr>
          <w:sz w:val="28"/>
          <w:szCs w:val="28"/>
        </w:rPr>
        <w:t>б</w:t>
      </w:r>
      <w:r w:rsidR="004A530F">
        <w:rPr>
          <w:sz w:val="28"/>
          <w:szCs w:val="28"/>
        </w:rPr>
        <w:t>и</w:t>
      </w:r>
      <w:r w:rsidR="00047D18" w:rsidRPr="00047D18">
        <w:rPr>
          <w:sz w:val="28"/>
          <w:szCs w:val="28"/>
        </w:rPr>
        <w:t xml:space="preserve"> </w:t>
      </w:r>
      <w:r w:rsidR="00047D18">
        <w:rPr>
          <w:sz w:val="28"/>
          <w:szCs w:val="28"/>
        </w:rPr>
        <w:t xml:space="preserve">або </w:t>
      </w:r>
      <w:r w:rsidR="004A530F">
        <w:rPr>
          <w:sz w:val="28"/>
          <w:szCs w:val="28"/>
        </w:rPr>
        <w:t>92,89</w:t>
      </w:r>
      <w:r w:rsidR="0098684D">
        <w:rPr>
          <w:sz w:val="28"/>
          <w:szCs w:val="28"/>
        </w:rPr>
        <w:t>%</w:t>
      </w:r>
      <w:r w:rsidRPr="00757D47">
        <w:rPr>
          <w:sz w:val="28"/>
          <w:szCs w:val="28"/>
        </w:rPr>
        <w:t xml:space="preserve">; </w:t>
      </w:r>
    </w:p>
    <w:p w:rsidR="00FA2A53" w:rsidRDefault="00DC2BD8" w:rsidP="00FA2A53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 w:rsidRPr="00437FE7">
        <w:rPr>
          <w:sz w:val="28"/>
          <w:szCs w:val="28"/>
        </w:rPr>
        <w:t>адм</w:t>
      </w:r>
      <w:r>
        <w:rPr>
          <w:sz w:val="28"/>
          <w:szCs w:val="28"/>
        </w:rPr>
        <w:t xml:space="preserve">іністративний арешт </w:t>
      </w:r>
      <w:r w:rsidR="00310785">
        <w:rPr>
          <w:sz w:val="28"/>
          <w:szCs w:val="28"/>
        </w:rPr>
        <w:t>накладено на</w:t>
      </w:r>
      <w:r w:rsidR="00310785" w:rsidRPr="00757D47">
        <w:rPr>
          <w:sz w:val="28"/>
          <w:szCs w:val="28"/>
        </w:rPr>
        <w:t xml:space="preserve"> </w:t>
      </w:r>
      <w:r w:rsidR="00310785">
        <w:rPr>
          <w:sz w:val="28"/>
          <w:szCs w:val="28"/>
        </w:rPr>
        <w:t xml:space="preserve"> </w:t>
      </w:r>
      <w:r w:rsidR="004A530F">
        <w:rPr>
          <w:sz w:val="28"/>
          <w:szCs w:val="28"/>
        </w:rPr>
        <w:t>39</w:t>
      </w:r>
      <w:r w:rsidR="00047D18">
        <w:rPr>
          <w:sz w:val="28"/>
          <w:szCs w:val="28"/>
        </w:rPr>
        <w:t xml:space="preserve"> ос</w:t>
      </w:r>
      <w:r w:rsidR="00A20DF7">
        <w:rPr>
          <w:sz w:val="28"/>
          <w:szCs w:val="28"/>
        </w:rPr>
        <w:t>іб</w:t>
      </w:r>
      <w:r w:rsidR="00047D18" w:rsidRPr="00047D18">
        <w:rPr>
          <w:sz w:val="28"/>
          <w:szCs w:val="28"/>
        </w:rPr>
        <w:t xml:space="preserve"> </w:t>
      </w:r>
      <w:r w:rsidR="00047D18">
        <w:rPr>
          <w:sz w:val="28"/>
          <w:szCs w:val="28"/>
        </w:rPr>
        <w:t xml:space="preserve">або </w:t>
      </w:r>
      <w:r w:rsidR="00A20DF7">
        <w:rPr>
          <w:sz w:val="28"/>
          <w:szCs w:val="28"/>
        </w:rPr>
        <w:t>0,3</w:t>
      </w:r>
      <w:r w:rsidR="004A530F">
        <w:rPr>
          <w:sz w:val="28"/>
          <w:szCs w:val="28"/>
        </w:rPr>
        <w:t>4</w:t>
      </w:r>
      <w:r w:rsidR="00243C95">
        <w:rPr>
          <w:sz w:val="28"/>
          <w:szCs w:val="28"/>
        </w:rPr>
        <w:t>%</w:t>
      </w:r>
      <w:r w:rsidR="00C621C1">
        <w:rPr>
          <w:sz w:val="28"/>
          <w:szCs w:val="28"/>
        </w:rPr>
        <w:t>;</w:t>
      </w:r>
    </w:p>
    <w:p w:rsidR="00617C74" w:rsidRDefault="00617C74" w:rsidP="00FA2A53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арешт з утриманням на гауптвахті до </w:t>
      </w:r>
      <w:r w:rsidR="004A530F">
        <w:rPr>
          <w:sz w:val="28"/>
          <w:szCs w:val="28"/>
        </w:rPr>
        <w:t>16</w:t>
      </w:r>
      <w:r>
        <w:rPr>
          <w:sz w:val="28"/>
          <w:szCs w:val="28"/>
        </w:rPr>
        <w:t xml:space="preserve"> осіб</w:t>
      </w:r>
      <w:r w:rsidR="00936456">
        <w:rPr>
          <w:sz w:val="28"/>
          <w:szCs w:val="28"/>
        </w:rPr>
        <w:t xml:space="preserve"> або </w:t>
      </w:r>
      <w:r w:rsidR="0061061F">
        <w:rPr>
          <w:sz w:val="28"/>
          <w:szCs w:val="28"/>
        </w:rPr>
        <w:t>0,</w:t>
      </w:r>
      <w:r w:rsidR="004A530F">
        <w:rPr>
          <w:sz w:val="28"/>
          <w:szCs w:val="28"/>
        </w:rPr>
        <w:t>14</w:t>
      </w:r>
      <w:r w:rsidR="0061061F">
        <w:rPr>
          <w:sz w:val="28"/>
          <w:szCs w:val="28"/>
        </w:rPr>
        <w:t>%;</w:t>
      </w:r>
    </w:p>
    <w:p w:rsidR="00FA2A53" w:rsidRDefault="00235AC8" w:rsidP="00FA2A53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позбавлено</w:t>
      </w:r>
      <w:r w:rsidR="00243C95">
        <w:rPr>
          <w:sz w:val="28"/>
          <w:szCs w:val="28"/>
        </w:rPr>
        <w:t xml:space="preserve"> спеціального права </w:t>
      </w:r>
      <w:r w:rsidR="004A530F">
        <w:rPr>
          <w:sz w:val="28"/>
          <w:szCs w:val="28"/>
        </w:rPr>
        <w:t>106</w:t>
      </w:r>
      <w:r w:rsidR="00DD174A">
        <w:rPr>
          <w:sz w:val="28"/>
          <w:szCs w:val="28"/>
        </w:rPr>
        <w:t xml:space="preserve"> </w:t>
      </w:r>
      <w:r w:rsidR="00243C95">
        <w:rPr>
          <w:sz w:val="28"/>
          <w:szCs w:val="28"/>
        </w:rPr>
        <w:t>ос</w:t>
      </w:r>
      <w:r w:rsidR="00E41743">
        <w:rPr>
          <w:sz w:val="28"/>
          <w:szCs w:val="28"/>
        </w:rPr>
        <w:t>іб</w:t>
      </w:r>
      <w:r w:rsidR="00047D18" w:rsidRPr="00047D18">
        <w:rPr>
          <w:sz w:val="28"/>
          <w:szCs w:val="28"/>
        </w:rPr>
        <w:t xml:space="preserve"> </w:t>
      </w:r>
      <w:r w:rsidR="00047D18">
        <w:rPr>
          <w:sz w:val="28"/>
          <w:szCs w:val="28"/>
        </w:rPr>
        <w:t xml:space="preserve">або </w:t>
      </w:r>
      <w:r w:rsidR="004A530F">
        <w:rPr>
          <w:sz w:val="28"/>
          <w:szCs w:val="28"/>
        </w:rPr>
        <w:t>0,92</w:t>
      </w:r>
      <w:r w:rsidR="0061061F">
        <w:rPr>
          <w:sz w:val="28"/>
          <w:szCs w:val="28"/>
        </w:rPr>
        <w:t>%</w:t>
      </w:r>
      <w:r w:rsidR="00DC2BD8">
        <w:rPr>
          <w:sz w:val="28"/>
          <w:szCs w:val="28"/>
        </w:rPr>
        <w:t>;</w:t>
      </w:r>
    </w:p>
    <w:p w:rsidR="00FA2A53" w:rsidRDefault="00047D18" w:rsidP="00FA2A53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громадські</w:t>
      </w:r>
      <w:r w:rsidR="00235AC8">
        <w:rPr>
          <w:sz w:val="28"/>
          <w:szCs w:val="28"/>
        </w:rPr>
        <w:t xml:space="preserve"> роботи </w:t>
      </w:r>
      <w:r w:rsidR="00737737">
        <w:rPr>
          <w:sz w:val="28"/>
          <w:szCs w:val="28"/>
        </w:rPr>
        <w:t>застосовано</w:t>
      </w:r>
      <w:r w:rsidR="00235AC8">
        <w:rPr>
          <w:sz w:val="28"/>
          <w:szCs w:val="28"/>
        </w:rPr>
        <w:t xml:space="preserve"> </w:t>
      </w:r>
      <w:r w:rsidR="00737737">
        <w:rPr>
          <w:sz w:val="28"/>
          <w:szCs w:val="28"/>
        </w:rPr>
        <w:t>до</w:t>
      </w:r>
      <w:r w:rsidR="00235AC8">
        <w:rPr>
          <w:sz w:val="28"/>
          <w:szCs w:val="28"/>
        </w:rPr>
        <w:t xml:space="preserve"> </w:t>
      </w:r>
      <w:r w:rsidR="004A530F">
        <w:rPr>
          <w:sz w:val="28"/>
          <w:szCs w:val="28"/>
        </w:rPr>
        <w:t>99</w:t>
      </w:r>
      <w:r w:rsidR="00235AC8">
        <w:rPr>
          <w:sz w:val="28"/>
          <w:szCs w:val="28"/>
        </w:rPr>
        <w:t xml:space="preserve"> ос</w:t>
      </w:r>
      <w:r w:rsidR="00A61745">
        <w:rPr>
          <w:sz w:val="28"/>
          <w:szCs w:val="28"/>
        </w:rPr>
        <w:t>іб</w:t>
      </w:r>
      <w:r w:rsidRPr="00047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або </w:t>
      </w:r>
      <w:r w:rsidR="004A530F">
        <w:rPr>
          <w:sz w:val="28"/>
          <w:szCs w:val="28"/>
        </w:rPr>
        <w:t>0,86</w:t>
      </w:r>
      <w:r w:rsidR="00235AC8">
        <w:rPr>
          <w:sz w:val="28"/>
          <w:szCs w:val="28"/>
        </w:rPr>
        <w:t>%;</w:t>
      </w:r>
    </w:p>
    <w:p w:rsidR="006B557A" w:rsidRDefault="006B557A" w:rsidP="00FA2A53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суспільно корисні роботи до </w:t>
      </w:r>
      <w:r w:rsidR="004A530F">
        <w:rPr>
          <w:sz w:val="28"/>
          <w:szCs w:val="28"/>
        </w:rPr>
        <w:t>190</w:t>
      </w:r>
      <w:r>
        <w:rPr>
          <w:sz w:val="28"/>
          <w:szCs w:val="28"/>
        </w:rPr>
        <w:t xml:space="preserve"> осіб або </w:t>
      </w:r>
      <w:r w:rsidR="004A530F">
        <w:rPr>
          <w:sz w:val="28"/>
          <w:szCs w:val="28"/>
        </w:rPr>
        <w:t>1,65</w:t>
      </w:r>
      <w:r w:rsidR="00651D7C">
        <w:rPr>
          <w:sz w:val="28"/>
          <w:szCs w:val="28"/>
        </w:rPr>
        <w:t>%.</w:t>
      </w:r>
    </w:p>
    <w:p w:rsidR="00E97AF8" w:rsidRDefault="00E97AF8" w:rsidP="001A445B">
      <w:pPr>
        <w:widowControl/>
        <w:jc w:val="both"/>
        <w:rPr>
          <w:sz w:val="28"/>
          <w:szCs w:val="28"/>
        </w:rPr>
      </w:pPr>
    </w:p>
    <w:p w:rsidR="00FA2A53" w:rsidRPr="00E97AF8" w:rsidRDefault="00DC2BD8" w:rsidP="00E97AF8">
      <w:pPr>
        <w:widowControl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70D98">
        <w:rPr>
          <w:sz w:val="28"/>
          <w:szCs w:val="28"/>
        </w:rPr>
        <w:t>Означена</w:t>
      </w:r>
      <w:r>
        <w:rPr>
          <w:sz w:val="28"/>
          <w:szCs w:val="28"/>
        </w:rPr>
        <w:t xml:space="preserve"> структура ілю</w:t>
      </w:r>
      <w:r w:rsidR="009B758B">
        <w:rPr>
          <w:sz w:val="28"/>
          <w:szCs w:val="28"/>
        </w:rPr>
        <w:t>струється  наступною діаграмою:</w:t>
      </w:r>
      <w:r>
        <w:rPr>
          <w:sz w:val="28"/>
          <w:szCs w:val="28"/>
        </w:rPr>
        <w:t xml:space="preserve"> </w:t>
      </w:r>
    </w:p>
    <w:p w:rsidR="00FA2A53" w:rsidRDefault="00FA2A53" w:rsidP="00753E4E">
      <w:pPr>
        <w:rPr>
          <w:lang w:val="ru-RU"/>
        </w:rPr>
      </w:pPr>
    </w:p>
    <w:p w:rsidR="00E97AF8" w:rsidRPr="00753E4E" w:rsidRDefault="00E97AF8" w:rsidP="00753E4E">
      <w:pPr>
        <w:rPr>
          <w:lang w:val="ru-RU"/>
        </w:rPr>
      </w:pPr>
    </w:p>
    <w:p w:rsidR="00C559C2" w:rsidRDefault="00DC2BD8" w:rsidP="00512B85">
      <w:pPr>
        <w:pStyle w:val="9"/>
        <w:rPr>
          <w:b/>
          <w:i/>
          <w:sz w:val="32"/>
          <w:szCs w:val="32"/>
          <w:lang w:val="ru-RU"/>
        </w:rPr>
      </w:pPr>
      <w:r w:rsidRPr="00512B85">
        <w:rPr>
          <w:b/>
          <w:i/>
          <w:sz w:val="32"/>
          <w:szCs w:val="32"/>
          <w:lang w:val="ru-RU"/>
        </w:rPr>
        <w:t xml:space="preserve">Структура </w:t>
      </w:r>
      <w:r w:rsidRPr="00737737">
        <w:rPr>
          <w:b/>
          <w:i/>
          <w:sz w:val="32"/>
          <w:szCs w:val="32"/>
          <w:lang w:val="uk-UA"/>
        </w:rPr>
        <w:t>адмініст</w:t>
      </w:r>
      <w:r w:rsidR="000E6B94" w:rsidRPr="00737737">
        <w:rPr>
          <w:b/>
          <w:i/>
          <w:sz w:val="32"/>
          <w:szCs w:val="32"/>
          <w:lang w:val="uk-UA"/>
        </w:rPr>
        <w:t>ративних</w:t>
      </w:r>
      <w:r w:rsidR="000E6B94">
        <w:rPr>
          <w:b/>
          <w:i/>
          <w:sz w:val="32"/>
          <w:szCs w:val="32"/>
          <w:lang w:val="ru-RU"/>
        </w:rPr>
        <w:t xml:space="preserve"> </w:t>
      </w:r>
      <w:r w:rsidR="000E6B94" w:rsidRPr="00737737">
        <w:rPr>
          <w:b/>
          <w:i/>
          <w:sz w:val="32"/>
          <w:szCs w:val="32"/>
          <w:lang w:val="uk-UA"/>
        </w:rPr>
        <w:t>стягнень</w:t>
      </w:r>
      <w:r w:rsidR="000E6B94">
        <w:rPr>
          <w:b/>
          <w:i/>
          <w:sz w:val="32"/>
          <w:szCs w:val="32"/>
          <w:lang w:val="ru-RU"/>
        </w:rPr>
        <w:t>,</w:t>
      </w:r>
    </w:p>
    <w:p w:rsidR="00C559C2" w:rsidRDefault="000E6B94" w:rsidP="00512B85">
      <w:pPr>
        <w:pStyle w:val="9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ru-RU"/>
        </w:rPr>
        <w:t xml:space="preserve"> </w:t>
      </w:r>
      <w:r w:rsidRPr="00737737">
        <w:rPr>
          <w:b/>
          <w:i/>
          <w:sz w:val="32"/>
          <w:szCs w:val="32"/>
          <w:lang w:val="uk-UA"/>
        </w:rPr>
        <w:t>накладених</w:t>
      </w:r>
      <w:r>
        <w:rPr>
          <w:b/>
          <w:i/>
          <w:sz w:val="32"/>
          <w:szCs w:val="32"/>
          <w:lang w:val="ru-RU"/>
        </w:rPr>
        <w:t xml:space="preserve"> на </w:t>
      </w:r>
      <w:r w:rsidR="00C559C2">
        <w:rPr>
          <w:b/>
          <w:i/>
          <w:sz w:val="32"/>
          <w:szCs w:val="32"/>
          <w:lang w:val="uk-UA"/>
        </w:rPr>
        <w:t>правопорушників</w:t>
      </w:r>
    </w:p>
    <w:p w:rsidR="00DC2BD8" w:rsidRDefault="000E6B94" w:rsidP="00512B85">
      <w:pPr>
        <w:pStyle w:val="9"/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</w:t>
      </w:r>
      <w:r w:rsidR="00512B85" w:rsidRPr="00737737">
        <w:rPr>
          <w:b/>
          <w:i/>
          <w:sz w:val="32"/>
          <w:szCs w:val="32"/>
          <w:lang w:val="uk-UA"/>
        </w:rPr>
        <w:t>місцевими</w:t>
      </w:r>
      <w:r w:rsidR="00512B85">
        <w:rPr>
          <w:b/>
          <w:i/>
          <w:sz w:val="32"/>
          <w:szCs w:val="32"/>
          <w:lang w:val="ru-RU"/>
        </w:rPr>
        <w:t xml:space="preserve"> </w:t>
      </w:r>
      <w:proofErr w:type="spellStart"/>
      <w:r w:rsidR="00C559C2">
        <w:rPr>
          <w:b/>
          <w:i/>
          <w:sz w:val="32"/>
          <w:szCs w:val="32"/>
          <w:lang w:val="ru-RU"/>
        </w:rPr>
        <w:t>загальними</w:t>
      </w:r>
      <w:proofErr w:type="spellEnd"/>
      <w:r w:rsidR="00512B85">
        <w:rPr>
          <w:b/>
          <w:i/>
          <w:sz w:val="32"/>
          <w:szCs w:val="32"/>
          <w:lang w:val="ru-RU"/>
        </w:rPr>
        <w:t xml:space="preserve"> </w:t>
      </w:r>
      <w:r w:rsidR="00DC2BD8" w:rsidRPr="00512B85">
        <w:rPr>
          <w:b/>
          <w:i/>
          <w:sz w:val="32"/>
          <w:szCs w:val="32"/>
          <w:lang w:val="ru-RU"/>
        </w:rPr>
        <w:t>судами</w:t>
      </w:r>
      <w:r w:rsidR="00512B85">
        <w:rPr>
          <w:b/>
          <w:i/>
          <w:sz w:val="32"/>
          <w:szCs w:val="32"/>
          <w:lang w:val="ru-RU"/>
        </w:rPr>
        <w:t xml:space="preserve"> </w:t>
      </w:r>
      <w:r w:rsidR="00512B85" w:rsidRPr="00737737">
        <w:rPr>
          <w:b/>
          <w:i/>
          <w:sz w:val="32"/>
          <w:szCs w:val="32"/>
          <w:lang w:val="uk-UA"/>
        </w:rPr>
        <w:t>області</w:t>
      </w:r>
      <w:r w:rsidR="00512B85">
        <w:rPr>
          <w:b/>
          <w:i/>
          <w:sz w:val="32"/>
          <w:szCs w:val="32"/>
          <w:lang w:val="ru-RU"/>
        </w:rPr>
        <w:t xml:space="preserve"> </w:t>
      </w:r>
      <w:r w:rsidR="00512B85" w:rsidRPr="00512B85">
        <w:rPr>
          <w:b/>
          <w:i/>
          <w:sz w:val="32"/>
          <w:szCs w:val="32"/>
          <w:lang w:val="ru-RU"/>
        </w:rPr>
        <w:t xml:space="preserve"> </w:t>
      </w:r>
      <w:r w:rsidR="00D57F71">
        <w:rPr>
          <w:b/>
          <w:i/>
          <w:sz w:val="32"/>
          <w:szCs w:val="32"/>
          <w:lang w:val="ru-RU"/>
        </w:rPr>
        <w:t>в 20</w:t>
      </w:r>
      <w:r w:rsidR="004A530F">
        <w:rPr>
          <w:b/>
          <w:i/>
          <w:sz w:val="32"/>
          <w:szCs w:val="32"/>
          <w:lang w:val="ru-RU"/>
        </w:rPr>
        <w:t>20</w:t>
      </w:r>
      <w:r>
        <w:rPr>
          <w:b/>
          <w:i/>
          <w:sz w:val="32"/>
          <w:szCs w:val="32"/>
          <w:lang w:val="ru-RU"/>
        </w:rPr>
        <w:t xml:space="preserve"> </w:t>
      </w:r>
      <w:r w:rsidRPr="00737737">
        <w:rPr>
          <w:b/>
          <w:i/>
          <w:sz w:val="32"/>
          <w:szCs w:val="32"/>
          <w:lang w:val="uk-UA"/>
        </w:rPr>
        <w:t>році</w:t>
      </w:r>
    </w:p>
    <w:p w:rsidR="00802E18" w:rsidRDefault="00802E18" w:rsidP="00802E18">
      <w:pPr>
        <w:rPr>
          <w:lang w:val="ru-RU"/>
        </w:rPr>
      </w:pPr>
    </w:p>
    <w:p w:rsidR="00737737" w:rsidRDefault="00737737" w:rsidP="00802E18">
      <w:pPr>
        <w:rPr>
          <w:lang w:val="ru-RU"/>
        </w:rPr>
      </w:pPr>
    </w:p>
    <w:p w:rsidR="0086213A" w:rsidRPr="00802E18" w:rsidRDefault="0086213A" w:rsidP="00802E18">
      <w:pPr>
        <w:rPr>
          <w:lang w:val="ru-RU"/>
        </w:rPr>
      </w:pPr>
    </w:p>
    <w:p w:rsidR="00737737" w:rsidRDefault="00B87EA4" w:rsidP="00362423">
      <w:pPr>
        <w:widowControl/>
        <w:ind w:hanging="284"/>
        <w:jc w:val="center"/>
        <w:rPr>
          <w:sz w:val="28"/>
          <w:szCs w:val="28"/>
        </w:rPr>
      </w:pPr>
      <w:r>
        <w:rPr>
          <w:noProof/>
          <w:lang w:val="ru-RU"/>
        </w:rPr>
        <w:drawing>
          <wp:inline distT="0" distB="0" distL="0" distR="0">
            <wp:extent cx="7181850" cy="3190875"/>
            <wp:effectExtent l="1905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62423" w:rsidRPr="00362423" w:rsidRDefault="00362423" w:rsidP="00362423">
      <w:pPr>
        <w:widowControl/>
        <w:ind w:hanging="284"/>
        <w:jc w:val="center"/>
        <w:rPr>
          <w:sz w:val="28"/>
          <w:szCs w:val="28"/>
        </w:rPr>
      </w:pPr>
    </w:p>
    <w:p w:rsidR="00737737" w:rsidRDefault="00737737" w:rsidP="00032D27">
      <w:pPr>
        <w:widowControl/>
        <w:ind w:firstLine="720"/>
        <w:jc w:val="both"/>
        <w:rPr>
          <w:sz w:val="28"/>
          <w:szCs w:val="28"/>
        </w:rPr>
      </w:pPr>
    </w:p>
    <w:p w:rsidR="00D95685" w:rsidRDefault="00DC2BD8" w:rsidP="00032D27">
      <w:pPr>
        <w:widowControl/>
        <w:ind w:firstLine="720"/>
        <w:jc w:val="both"/>
        <w:rPr>
          <w:sz w:val="28"/>
          <w:szCs w:val="28"/>
        </w:rPr>
      </w:pPr>
      <w:r w:rsidRPr="004C67F4">
        <w:rPr>
          <w:sz w:val="28"/>
          <w:szCs w:val="28"/>
        </w:rPr>
        <w:t>Сума накладеного</w:t>
      </w:r>
      <w:r w:rsidRPr="00E27490">
        <w:rPr>
          <w:sz w:val="28"/>
          <w:szCs w:val="28"/>
        </w:rPr>
        <w:t xml:space="preserve"> судами</w:t>
      </w:r>
      <w:r>
        <w:rPr>
          <w:sz w:val="28"/>
          <w:szCs w:val="28"/>
        </w:rPr>
        <w:t xml:space="preserve"> штрафу становить</w:t>
      </w:r>
      <w:r w:rsidR="00CF0A57">
        <w:rPr>
          <w:sz w:val="28"/>
          <w:szCs w:val="28"/>
        </w:rPr>
        <w:t xml:space="preserve"> </w:t>
      </w:r>
      <w:r w:rsidR="00AD368C">
        <w:rPr>
          <w:sz w:val="28"/>
          <w:szCs w:val="28"/>
        </w:rPr>
        <w:t>3678869</w:t>
      </w:r>
      <w:r w:rsidR="008752DA">
        <w:rPr>
          <w:sz w:val="28"/>
          <w:szCs w:val="28"/>
        </w:rPr>
        <w:t>7</w:t>
      </w:r>
      <w:r w:rsidR="00CF0A57">
        <w:rPr>
          <w:sz w:val="28"/>
          <w:szCs w:val="28"/>
        </w:rPr>
        <w:t xml:space="preserve"> грн.</w:t>
      </w:r>
      <w:r>
        <w:rPr>
          <w:sz w:val="28"/>
          <w:szCs w:val="28"/>
        </w:rPr>
        <w:t xml:space="preserve"> </w:t>
      </w:r>
      <w:r w:rsidR="00433830">
        <w:rPr>
          <w:sz w:val="28"/>
          <w:szCs w:val="28"/>
        </w:rPr>
        <w:t>(у 201</w:t>
      </w:r>
      <w:r w:rsidR="00AD368C">
        <w:rPr>
          <w:sz w:val="28"/>
          <w:szCs w:val="28"/>
        </w:rPr>
        <w:t>9</w:t>
      </w:r>
      <w:r w:rsidR="0089116D">
        <w:rPr>
          <w:sz w:val="28"/>
          <w:szCs w:val="28"/>
        </w:rPr>
        <w:t xml:space="preserve"> </w:t>
      </w:r>
      <w:r w:rsidR="00CF0A57">
        <w:rPr>
          <w:sz w:val="28"/>
          <w:szCs w:val="28"/>
        </w:rPr>
        <w:t>р</w:t>
      </w:r>
      <w:r w:rsidR="00520693">
        <w:rPr>
          <w:sz w:val="28"/>
          <w:szCs w:val="28"/>
        </w:rPr>
        <w:t>оці</w:t>
      </w:r>
      <w:r w:rsidR="00CF0A57">
        <w:rPr>
          <w:sz w:val="28"/>
          <w:szCs w:val="28"/>
        </w:rPr>
        <w:t xml:space="preserve"> </w:t>
      </w:r>
      <w:r w:rsidR="00A04459">
        <w:rPr>
          <w:sz w:val="28"/>
          <w:szCs w:val="28"/>
        </w:rPr>
        <w:t>–</w:t>
      </w:r>
      <w:r w:rsidR="00AD368C">
        <w:rPr>
          <w:sz w:val="28"/>
          <w:szCs w:val="28"/>
        </w:rPr>
        <w:t>31236714</w:t>
      </w:r>
      <w:r w:rsidR="00A04459">
        <w:rPr>
          <w:sz w:val="28"/>
          <w:szCs w:val="28"/>
        </w:rPr>
        <w:t xml:space="preserve"> </w:t>
      </w:r>
      <w:r>
        <w:rPr>
          <w:sz w:val="28"/>
          <w:szCs w:val="28"/>
        </w:rPr>
        <w:t>грн.</w:t>
      </w:r>
      <w:r w:rsidR="00CF0A57">
        <w:rPr>
          <w:sz w:val="28"/>
          <w:szCs w:val="28"/>
        </w:rPr>
        <w:t>)</w:t>
      </w:r>
      <w:r>
        <w:rPr>
          <w:sz w:val="28"/>
          <w:szCs w:val="28"/>
        </w:rPr>
        <w:t>, в тому числі сплаченого добровільно</w:t>
      </w:r>
      <w:r w:rsidR="001D1D68">
        <w:rPr>
          <w:sz w:val="28"/>
          <w:szCs w:val="28"/>
        </w:rPr>
        <w:t xml:space="preserve"> </w:t>
      </w:r>
      <w:r w:rsidR="00AD368C">
        <w:rPr>
          <w:sz w:val="28"/>
          <w:szCs w:val="28"/>
        </w:rPr>
        <w:t>7559104</w:t>
      </w:r>
      <w:r w:rsidR="001D1D68">
        <w:rPr>
          <w:sz w:val="28"/>
          <w:szCs w:val="28"/>
        </w:rPr>
        <w:t xml:space="preserve"> грн.</w:t>
      </w:r>
      <w:r>
        <w:rPr>
          <w:sz w:val="28"/>
          <w:szCs w:val="28"/>
        </w:rPr>
        <w:t xml:space="preserve"> </w:t>
      </w:r>
      <w:r w:rsidR="00433830">
        <w:rPr>
          <w:sz w:val="28"/>
          <w:szCs w:val="28"/>
        </w:rPr>
        <w:t>(у 201</w:t>
      </w:r>
      <w:r w:rsidR="00AD368C">
        <w:rPr>
          <w:sz w:val="28"/>
          <w:szCs w:val="28"/>
        </w:rPr>
        <w:t>9</w:t>
      </w:r>
      <w:r w:rsidR="0089116D">
        <w:rPr>
          <w:sz w:val="28"/>
          <w:szCs w:val="28"/>
        </w:rPr>
        <w:t xml:space="preserve"> </w:t>
      </w:r>
      <w:r w:rsidR="001D1D68">
        <w:rPr>
          <w:sz w:val="28"/>
          <w:szCs w:val="28"/>
        </w:rPr>
        <w:t>р</w:t>
      </w:r>
      <w:r w:rsidR="00494BDE">
        <w:rPr>
          <w:sz w:val="28"/>
          <w:szCs w:val="28"/>
        </w:rPr>
        <w:t>оці</w:t>
      </w:r>
      <w:r w:rsidR="001D1D68">
        <w:rPr>
          <w:sz w:val="28"/>
          <w:szCs w:val="28"/>
        </w:rPr>
        <w:t xml:space="preserve"> </w:t>
      </w:r>
      <w:r w:rsidR="00CA45A3">
        <w:rPr>
          <w:sz w:val="28"/>
          <w:szCs w:val="28"/>
        </w:rPr>
        <w:t>–</w:t>
      </w:r>
      <w:r w:rsidR="001D1D68">
        <w:rPr>
          <w:sz w:val="28"/>
          <w:szCs w:val="28"/>
        </w:rPr>
        <w:t xml:space="preserve"> </w:t>
      </w:r>
      <w:r w:rsidR="00AD368C">
        <w:rPr>
          <w:sz w:val="28"/>
          <w:szCs w:val="28"/>
        </w:rPr>
        <w:t>6971837</w:t>
      </w:r>
      <w:r w:rsidR="00C741C6">
        <w:rPr>
          <w:sz w:val="28"/>
          <w:szCs w:val="28"/>
        </w:rPr>
        <w:t xml:space="preserve"> </w:t>
      </w:r>
      <w:r w:rsidR="00F7529A" w:rsidRPr="00F20C6B">
        <w:rPr>
          <w:sz w:val="28"/>
          <w:szCs w:val="28"/>
        </w:rPr>
        <w:t xml:space="preserve"> </w:t>
      </w:r>
      <w:r w:rsidR="00736E08" w:rsidRPr="00F20C6B">
        <w:rPr>
          <w:sz w:val="28"/>
          <w:szCs w:val="28"/>
        </w:rPr>
        <w:t>грн.</w:t>
      </w:r>
      <w:r w:rsidR="001D1D68" w:rsidRPr="00F20C6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D25CAA" w:rsidRDefault="00DC2BD8" w:rsidP="00BA1D4D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609F">
        <w:rPr>
          <w:sz w:val="28"/>
          <w:szCs w:val="28"/>
        </w:rPr>
        <w:t xml:space="preserve">Вилучено наркотичних засобів – </w:t>
      </w:r>
      <w:r w:rsidR="00AD368C">
        <w:rPr>
          <w:sz w:val="28"/>
          <w:szCs w:val="28"/>
        </w:rPr>
        <w:t>36,98</w:t>
      </w:r>
      <w:r w:rsidR="00CA45A3">
        <w:rPr>
          <w:sz w:val="28"/>
          <w:szCs w:val="28"/>
        </w:rPr>
        <w:t xml:space="preserve"> грам</w:t>
      </w:r>
      <w:r w:rsidR="000D6A56">
        <w:rPr>
          <w:sz w:val="28"/>
          <w:szCs w:val="28"/>
        </w:rPr>
        <w:t xml:space="preserve"> ( у 201</w:t>
      </w:r>
      <w:r w:rsidR="00AD368C">
        <w:rPr>
          <w:sz w:val="28"/>
          <w:szCs w:val="28"/>
        </w:rPr>
        <w:t>9</w:t>
      </w:r>
      <w:r w:rsidR="000D6A56">
        <w:rPr>
          <w:sz w:val="28"/>
          <w:szCs w:val="28"/>
        </w:rPr>
        <w:t xml:space="preserve"> році </w:t>
      </w:r>
      <w:r w:rsidR="00AD368C">
        <w:rPr>
          <w:sz w:val="28"/>
          <w:szCs w:val="28"/>
        </w:rPr>
        <w:t>–</w:t>
      </w:r>
      <w:r w:rsidR="000D6A56">
        <w:rPr>
          <w:sz w:val="28"/>
          <w:szCs w:val="28"/>
        </w:rPr>
        <w:t xml:space="preserve"> </w:t>
      </w:r>
      <w:r w:rsidR="00AD368C">
        <w:rPr>
          <w:sz w:val="28"/>
          <w:szCs w:val="28"/>
        </w:rPr>
        <w:t>45,381</w:t>
      </w:r>
      <w:r w:rsidR="000D6A56">
        <w:rPr>
          <w:sz w:val="28"/>
          <w:szCs w:val="28"/>
        </w:rPr>
        <w:t xml:space="preserve"> грам).</w:t>
      </w:r>
    </w:p>
    <w:p w:rsidR="00520693" w:rsidRDefault="000D6A56" w:rsidP="000D6A5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20693">
        <w:rPr>
          <w:sz w:val="28"/>
          <w:szCs w:val="28"/>
        </w:rPr>
        <w:t>Вилучено</w:t>
      </w:r>
      <w:r w:rsidR="00520693" w:rsidRPr="00D2609F">
        <w:rPr>
          <w:sz w:val="28"/>
          <w:szCs w:val="28"/>
        </w:rPr>
        <w:t xml:space="preserve"> </w:t>
      </w:r>
      <w:r w:rsidR="00520693">
        <w:rPr>
          <w:sz w:val="28"/>
          <w:szCs w:val="28"/>
        </w:rPr>
        <w:t xml:space="preserve">вогнепальної зброї </w:t>
      </w:r>
      <w:r w:rsidR="00DE4CEE">
        <w:rPr>
          <w:sz w:val="28"/>
          <w:szCs w:val="28"/>
        </w:rPr>
        <w:t>2</w:t>
      </w:r>
      <w:r w:rsidR="00520693">
        <w:rPr>
          <w:sz w:val="28"/>
          <w:szCs w:val="28"/>
        </w:rPr>
        <w:t xml:space="preserve"> одиниці</w:t>
      </w:r>
      <w:r w:rsidR="00DE4CEE">
        <w:rPr>
          <w:sz w:val="28"/>
          <w:szCs w:val="28"/>
        </w:rPr>
        <w:t xml:space="preserve"> ( у 201</w:t>
      </w:r>
      <w:r w:rsidR="00AD368C">
        <w:rPr>
          <w:sz w:val="28"/>
          <w:szCs w:val="28"/>
        </w:rPr>
        <w:t>9</w:t>
      </w:r>
      <w:r w:rsidR="00DE4CEE">
        <w:rPr>
          <w:sz w:val="28"/>
          <w:szCs w:val="28"/>
        </w:rPr>
        <w:t xml:space="preserve"> році - </w:t>
      </w:r>
      <w:r w:rsidR="00AD368C">
        <w:rPr>
          <w:sz w:val="28"/>
          <w:szCs w:val="28"/>
        </w:rPr>
        <w:t>2</w:t>
      </w:r>
      <w:r w:rsidR="00DE4CEE">
        <w:rPr>
          <w:sz w:val="28"/>
          <w:szCs w:val="28"/>
        </w:rPr>
        <w:t xml:space="preserve"> одиниці)</w:t>
      </w:r>
      <w:r w:rsidR="00520693">
        <w:rPr>
          <w:sz w:val="28"/>
          <w:szCs w:val="28"/>
        </w:rPr>
        <w:t>.</w:t>
      </w:r>
    </w:p>
    <w:p w:rsidR="00AD368C" w:rsidRDefault="00AD368C" w:rsidP="000D6A5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Сума конфіскованої валюти складає – 80 грн. </w:t>
      </w:r>
    </w:p>
    <w:p w:rsidR="00D95685" w:rsidRDefault="00DC2BD8" w:rsidP="00A73AE0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Випадків</w:t>
      </w:r>
      <w:r w:rsidR="003A2E23">
        <w:rPr>
          <w:sz w:val="28"/>
          <w:szCs w:val="28"/>
        </w:rPr>
        <w:t xml:space="preserve"> вилучення</w:t>
      </w:r>
      <w:r w:rsidR="00D2609F" w:rsidRPr="00D2609F">
        <w:rPr>
          <w:sz w:val="28"/>
          <w:szCs w:val="28"/>
        </w:rPr>
        <w:t xml:space="preserve"> </w:t>
      </w:r>
      <w:r w:rsidR="00D2609F">
        <w:rPr>
          <w:sz w:val="28"/>
          <w:szCs w:val="28"/>
        </w:rPr>
        <w:t>вибухових речовин,</w:t>
      </w:r>
      <w:r w:rsidR="007B3140">
        <w:rPr>
          <w:sz w:val="28"/>
          <w:szCs w:val="28"/>
        </w:rPr>
        <w:t xml:space="preserve"> бойових припасів, </w:t>
      </w:r>
      <w:r>
        <w:rPr>
          <w:sz w:val="28"/>
          <w:szCs w:val="28"/>
        </w:rPr>
        <w:t>отруйних, сильнодіючих та радіоактивних речовин</w:t>
      </w:r>
      <w:r w:rsidR="00FC7245">
        <w:rPr>
          <w:sz w:val="28"/>
          <w:szCs w:val="28"/>
        </w:rPr>
        <w:t>,</w:t>
      </w:r>
      <w:r w:rsidR="00282CE8">
        <w:rPr>
          <w:sz w:val="28"/>
          <w:szCs w:val="28"/>
        </w:rPr>
        <w:t xml:space="preserve"> оплатного вилучення цінностей</w:t>
      </w:r>
      <w:r w:rsidR="00A51ECD">
        <w:rPr>
          <w:sz w:val="28"/>
          <w:szCs w:val="28"/>
        </w:rPr>
        <w:t>,</w:t>
      </w:r>
      <w:r w:rsidR="00A51ECD" w:rsidRPr="00A51ECD">
        <w:rPr>
          <w:sz w:val="28"/>
          <w:szCs w:val="28"/>
        </w:rPr>
        <w:t xml:space="preserve"> </w:t>
      </w:r>
      <w:r w:rsidR="005B2D41">
        <w:rPr>
          <w:sz w:val="28"/>
          <w:szCs w:val="28"/>
        </w:rPr>
        <w:t xml:space="preserve"> </w:t>
      </w:r>
      <w:r w:rsidR="00E1373B">
        <w:rPr>
          <w:sz w:val="28"/>
          <w:szCs w:val="28"/>
        </w:rPr>
        <w:t xml:space="preserve">товарів і цінностей  </w:t>
      </w:r>
      <w:r w:rsidR="00E45BD6">
        <w:rPr>
          <w:sz w:val="28"/>
          <w:szCs w:val="28"/>
        </w:rPr>
        <w:t>та конфіскації  автомобілів</w:t>
      </w:r>
      <w:r>
        <w:rPr>
          <w:sz w:val="28"/>
          <w:szCs w:val="28"/>
        </w:rPr>
        <w:t xml:space="preserve"> протягом </w:t>
      </w:r>
      <w:r w:rsidR="00BA7AC9">
        <w:rPr>
          <w:sz w:val="28"/>
          <w:szCs w:val="28"/>
        </w:rPr>
        <w:t xml:space="preserve"> </w:t>
      </w:r>
      <w:r w:rsidR="004924C9">
        <w:rPr>
          <w:sz w:val="28"/>
          <w:szCs w:val="28"/>
        </w:rPr>
        <w:t>20</w:t>
      </w:r>
      <w:r w:rsidR="00AD368C">
        <w:rPr>
          <w:sz w:val="28"/>
          <w:szCs w:val="28"/>
        </w:rPr>
        <w:t>20 ро</w:t>
      </w:r>
      <w:r w:rsidR="00AC229E">
        <w:rPr>
          <w:sz w:val="28"/>
          <w:szCs w:val="28"/>
        </w:rPr>
        <w:t>ку</w:t>
      </w:r>
      <w:r>
        <w:rPr>
          <w:sz w:val="28"/>
          <w:szCs w:val="28"/>
        </w:rPr>
        <w:t xml:space="preserve"> не було. </w:t>
      </w:r>
    </w:p>
    <w:p w:rsidR="004D56B1" w:rsidRDefault="004D56B1" w:rsidP="00A73AE0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Протягом звітного періоду </w:t>
      </w:r>
      <w:r w:rsidR="00696DE2">
        <w:rPr>
          <w:sz w:val="28"/>
          <w:szCs w:val="28"/>
        </w:rPr>
        <w:t>375</w:t>
      </w:r>
      <w:r>
        <w:rPr>
          <w:sz w:val="28"/>
          <w:szCs w:val="28"/>
        </w:rPr>
        <w:t xml:space="preserve"> справ розглянуто у порядку виконання постанов у справах про адміністративні правопорушення.</w:t>
      </w:r>
    </w:p>
    <w:p w:rsidR="00295763" w:rsidRDefault="00295763" w:rsidP="00032D27">
      <w:pPr>
        <w:widowControl/>
        <w:jc w:val="both"/>
      </w:pPr>
    </w:p>
    <w:p w:rsidR="00DC2BD8" w:rsidRDefault="00DC2BD8" w:rsidP="00DC2BD8">
      <w:pPr>
        <w:widowControl/>
        <w:ind w:left="720"/>
        <w:jc w:val="center"/>
        <w:rPr>
          <w:b/>
          <w:bCs/>
          <w:i/>
          <w:iCs/>
          <w:sz w:val="32"/>
          <w:szCs w:val="32"/>
          <w:u w:val="single"/>
        </w:rPr>
      </w:pPr>
      <w:r w:rsidRPr="007D56BB">
        <w:rPr>
          <w:b/>
          <w:bCs/>
          <w:i/>
          <w:iCs/>
          <w:sz w:val="32"/>
          <w:szCs w:val="32"/>
          <w:u w:val="single"/>
        </w:rPr>
        <w:t>Розгляд справ</w:t>
      </w:r>
      <w:r w:rsidR="006736CA" w:rsidRPr="007D56BB">
        <w:rPr>
          <w:b/>
          <w:bCs/>
          <w:i/>
          <w:iCs/>
          <w:sz w:val="32"/>
          <w:szCs w:val="32"/>
          <w:u w:val="single"/>
        </w:rPr>
        <w:t xml:space="preserve"> і матеріалів кримінального судочинства</w:t>
      </w:r>
    </w:p>
    <w:p w:rsidR="00DC2BD8" w:rsidRDefault="00DC2BD8" w:rsidP="00DC2BD8">
      <w:pPr>
        <w:widowControl/>
        <w:ind w:left="720"/>
        <w:jc w:val="both"/>
        <w:rPr>
          <w:sz w:val="28"/>
          <w:szCs w:val="28"/>
        </w:rPr>
      </w:pPr>
    </w:p>
    <w:p w:rsidR="00592FAE" w:rsidRDefault="00592FAE" w:rsidP="00592FAE">
      <w:pPr>
        <w:widowControl/>
        <w:ind w:firstLine="720"/>
        <w:jc w:val="both"/>
        <w:rPr>
          <w:sz w:val="28"/>
          <w:szCs w:val="28"/>
        </w:rPr>
      </w:pPr>
      <w:r w:rsidRPr="00CB10B4">
        <w:rPr>
          <w:sz w:val="28"/>
          <w:szCs w:val="28"/>
        </w:rPr>
        <w:t>Упродовж 20</w:t>
      </w:r>
      <w:r w:rsidR="00AE2364">
        <w:rPr>
          <w:sz w:val="28"/>
          <w:szCs w:val="28"/>
        </w:rPr>
        <w:t>20</w:t>
      </w:r>
      <w:r>
        <w:rPr>
          <w:sz w:val="28"/>
          <w:szCs w:val="28"/>
        </w:rPr>
        <w:t xml:space="preserve"> року до </w:t>
      </w:r>
      <w:r w:rsidR="003C394E">
        <w:rPr>
          <w:sz w:val="28"/>
          <w:szCs w:val="28"/>
        </w:rPr>
        <w:t xml:space="preserve">місцевих загальних </w:t>
      </w:r>
      <w:r>
        <w:rPr>
          <w:sz w:val="28"/>
          <w:szCs w:val="28"/>
        </w:rPr>
        <w:t xml:space="preserve">судів області надійшло </w:t>
      </w:r>
      <w:r w:rsidR="00696DE2">
        <w:rPr>
          <w:sz w:val="28"/>
          <w:szCs w:val="28"/>
          <w:lang w:val="ru-RU"/>
        </w:rPr>
        <w:t>21917</w:t>
      </w:r>
      <w:r>
        <w:rPr>
          <w:sz w:val="28"/>
          <w:szCs w:val="28"/>
        </w:rPr>
        <w:t xml:space="preserve"> с</w:t>
      </w:r>
      <w:r w:rsidR="003C394E">
        <w:rPr>
          <w:sz w:val="28"/>
          <w:szCs w:val="28"/>
        </w:rPr>
        <w:t>прав та матеріал</w:t>
      </w:r>
      <w:r w:rsidR="00696DE2">
        <w:rPr>
          <w:sz w:val="28"/>
          <w:szCs w:val="28"/>
        </w:rPr>
        <w:t>ів</w:t>
      </w:r>
      <w:r w:rsidR="003C394E">
        <w:rPr>
          <w:sz w:val="28"/>
          <w:szCs w:val="28"/>
        </w:rPr>
        <w:t xml:space="preserve"> кримі</w:t>
      </w:r>
      <w:r w:rsidR="00493252">
        <w:rPr>
          <w:sz w:val="28"/>
          <w:szCs w:val="28"/>
        </w:rPr>
        <w:t>нального провадження</w:t>
      </w:r>
      <w:r>
        <w:rPr>
          <w:sz w:val="28"/>
          <w:szCs w:val="28"/>
        </w:rPr>
        <w:t xml:space="preserve">, що на </w:t>
      </w:r>
      <w:r w:rsidR="00696DE2">
        <w:rPr>
          <w:sz w:val="28"/>
          <w:szCs w:val="28"/>
        </w:rPr>
        <w:t>10355</w:t>
      </w:r>
      <w:r>
        <w:rPr>
          <w:sz w:val="28"/>
          <w:szCs w:val="28"/>
        </w:rPr>
        <w:t xml:space="preserve"> справ або на </w:t>
      </w:r>
      <w:r w:rsidR="00696DE2">
        <w:rPr>
          <w:sz w:val="28"/>
          <w:szCs w:val="28"/>
        </w:rPr>
        <w:t>32,08</w:t>
      </w:r>
      <w:r>
        <w:rPr>
          <w:sz w:val="28"/>
          <w:szCs w:val="28"/>
        </w:rPr>
        <w:t xml:space="preserve"> % </w:t>
      </w:r>
      <w:r w:rsidR="0085272F">
        <w:rPr>
          <w:sz w:val="28"/>
          <w:szCs w:val="28"/>
        </w:rPr>
        <w:t>мен</w:t>
      </w:r>
      <w:r w:rsidR="00696DE2">
        <w:rPr>
          <w:sz w:val="28"/>
          <w:szCs w:val="28"/>
        </w:rPr>
        <w:t>ше</w:t>
      </w:r>
      <w:r>
        <w:rPr>
          <w:sz w:val="28"/>
          <w:szCs w:val="28"/>
        </w:rPr>
        <w:t xml:space="preserve"> у порівнянні з 201</w:t>
      </w:r>
      <w:r w:rsidR="00696DE2">
        <w:rPr>
          <w:sz w:val="28"/>
          <w:szCs w:val="28"/>
        </w:rPr>
        <w:t>9</w:t>
      </w:r>
      <w:r>
        <w:rPr>
          <w:sz w:val="28"/>
          <w:szCs w:val="28"/>
        </w:rPr>
        <w:t xml:space="preserve"> роком (в 201</w:t>
      </w:r>
      <w:r w:rsidR="00696DE2">
        <w:rPr>
          <w:sz w:val="28"/>
          <w:szCs w:val="28"/>
        </w:rPr>
        <w:t>9</w:t>
      </w:r>
      <w:r>
        <w:rPr>
          <w:sz w:val="28"/>
          <w:szCs w:val="28"/>
        </w:rPr>
        <w:t xml:space="preserve"> – </w:t>
      </w:r>
      <w:r w:rsidR="00696DE2">
        <w:rPr>
          <w:sz w:val="28"/>
          <w:szCs w:val="28"/>
        </w:rPr>
        <w:t>32272</w:t>
      </w:r>
      <w:r w:rsidR="00B664DE">
        <w:rPr>
          <w:sz w:val="28"/>
          <w:szCs w:val="28"/>
        </w:rPr>
        <w:t xml:space="preserve"> справ</w:t>
      </w:r>
      <w:r w:rsidR="00696DE2">
        <w:rPr>
          <w:sz w:val="28"/>
          <w:szCs w:val="28"/>
        </w:rPr>
        <w:t>и</w:t>
      </w:r>
      <w:r>
        <w:rPr>
          <w:sz w:val="28"/>
          <w:szCs w:val="28"/>
        </w:rPr>
        <w:t xml:space="preserve"> та матеріал</w:t>
      </w:r>
      <w:r w:rsidR="00696DE2">
        <w:rPr>
          <w:sz w:val="28"/>
          <w:szCs w:val="28"/>
        </w:rPr>
        <w:t>и</w:t>
      </w:r>
      <w:r>
        <w:rPr>
          <w:sz w:val="28"/>
          <w:szCs w:val="28"/>
        </w:rPr>
        <w:t xml:space="preserve">).   </w:t>
      </w:r>
    </w:p>
    <w:p w:rsidR="00FC3DE3" w:rsidRDefault="00FC3DE3" w:rsidP="00FC3DE3">
      <w:pPr>
        <w:widowControl/>
        <w:ind w:firstLine="720"/>
        <w:jc w:val="both"/>
        <w:rPr>
          <w:sz w:val="28"/>
          <w:szCs w:val="28"/>
        </w:rPr>
      </w:pPr>
      <w:r w:rsidRPr="009F6402">
        <w:rPr>
          <w:sz w:val="28"/>
          <w:szCs w:val="28"/>
        </w:rPr>
        <w:t>У справах та</w:t>
      </w:r>
      <w:r>
        <w:rPr>
          <w:sz w:val="28"/>
          <w:szCs w:val="28"/>
        </w:rPr>
        <w:t xml:space="preserve"> матеріалах кримінального судочинства, що надійшли до місцевих загальних судів області у звітному періоді, найбільшу питому вагу займають клопотання</w:t>
      </w:r>
      <w:r w:rsidR="00362DDB">
        <w:rPr>
          <w:sz w:val="28"/>
          <w:szCs w:val="28"/>
        </w:rPr>
        <w:t>, скарги, заяви під час досудового розслідування</w:t>
      </w:r>
      <w:r>
        <w:rPr>
          <w:sz w:val="28"/>
          <w:szCs w:val="28"/>
        </w:rPr>
        <w:t xml:space="preserve">, </w:t>
      </w:r>
      <w:r w:rsidR="00C44F3A">
        <w:rPr>
          <w:sz w:val="28"/>
          <w:szCs w:val="28"/>
        </w:rPr>
        <w:t>які</w:t>
      </w:r>
      <w:r>
        <w:rPr>
          <w:sz w:val="28"/>
          <w:szCs w:val="28"/>
        </w:rPr>
        <w:t xml:space="preserve"> станов</w:t>
      </w:r>
      <w:r w:rsidR="00C44F3A">
        <w:rPr>
          <w:sz w:val="28"/>
          <w:szCs w:val="28"/>
        </w:rPr>
        <w:t xml:space="preserve">лять </w:t>
      </w:r>
      <w:r>
        <w:rPr>
          <w:sz w:val="28"/>
          <w:szCs w:val="28"/>
        </w:rPr>
        <w:t xml:space="preserve"> </w:t>
      </w:r>
      <w:r w:rsidR="0069528F">
        <w:rPr>
          <w:sz w:val="28"/>
          <w:szCs w:val="28"/>
        </w:rPr>
        <w:t>68,05</w:t>
      </w:r>
      <w:r>
        <w:rPr>
          <w:sz w:val="28"/>
          <w:szCs w:val="28"/>
        </w:rPr>
        <w:t xml:space="preserve"> %</w:t>
      </w:r>
      <w:r w:rsidR="004844D7">
        <w:rPr>
          <w:sz w:val="28"/>
          <w:szCs w:val="28"/>
        </w:rPr>
        <w:t xml:space="preserve"> ( у 201</w:t>
      </w:r>
      <w:r w:rsidR="0069528F">
        <w:rPr>
          <w:sz w:val="28"/>
          <w:szCs w:val="28"/>
        </w:rPr>
        <w:t>9</w:t>
      </w:r>
      <w:r w:rsidR="004844D7">
        <w:rPr>
          <w:sz w:val="28"/>
          <w:szCs w:val="28"/>
        </w:rPr>
        <w:t xml:space="preserve"> році -</w:t>
      </w:r>
      <w:r w:rsidR="0069528F">
        <w:rPr>
          <w:sz w:val="28"/>
          <w:szCs w:val="28"/>
        </w:rPr>
        <w:t>72,33</w:t>
      </w:r>
      <w:r w:rsidR="004844D7">
        <w:rPr>
          <w:sz w:val="28"/>
          <w:szCs w:val="28"/>
        </w:rPr>
        <w:t xml:space="preserve"> %)</w:t>
      </w:r>
      <w:r>
        <w:rPr>
          <w:sz w:val="28"/>
          <w:szCs w:val="28"/>
        </w:rPr>
        <w:t xml:space="preserve">. </w:t>
      </w:r>
    </w:p>
    <w:p w:rsidR="00FC3DE3" w:rsidRDefault="00FC3DE3" w:rsidP="00FC3DE3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420291">
        <w:rPr>
          <w:sz w:val="28"/>
          <w:szCs w:val="28"/>
        </w:rPr>
        <w:t>20</w:t>
      </w:r>
      <w:r w:rsidR="0069528F">
        <w:rPr>
          <w:sz w:val="28"/>
          <w:szCs w:val="28"/>
        </w:rPr>
        <w:t>20</w:t>
      </w:r>
      <w:r>
        <w:rPr>
          <w:sz w:val="28"/>
          <w:szCs w:val="28"/>
        </w:rPr>
        <w:t xml:space="preserve"> ро</w:t>
      </w:r>
      <w:r w:rsidR="00420291">
        <w:rPr>
          <w:sz w:val="28"/>
          <w:szCs w:val="28"/>
        </w:rPr>
        <w:t>ці</w:t>
      </w:r>
      <w:r>
        <w:rPr>
          <w:sz w:val="28"/>
          <w:szCs w:val="28"/>
        </w:rPr>
        <w:t xml:space="preserve"> місцевими загальними судами області розглянуто </w:t>
      </w:r>
      <w:r w:rsidR="004428AC">
        <w:rPr>
          <w:sz w:val="28"/>
          <w:szCs w:val="28"/>
        </w:rPr>
        <w:t>21614</w:t>
      </w:r>
      <w:r>
        <w:rPr>
          <w:sz w:val="28"/>
          <w:szCs w:val="28"/>
        </w:rPr>
        <w:t xml:space="preserve"> справ</w:t>
      </w:r>
      <w:r w:rsidR="001E3F9E">
        <w:rPr>
          <w:sz w:val="28"/>
          <w:szCs w:val="28"/>
        </w:rPr>
        <w:t xml:space="preserve"> та матеріал</w:t>
      </w:r>
      <w:r w:rsidR="00E655AE">
        <w:rPr>
          <w:sz w:val="28"/>
          <w:szCs w:val="28"/>
        </w:rPr>
        <w:t>ів</w:t>
      </w:r>
      <w:r>
        <w:rPr>
          <w:sz w:val="28"/>
          <w:szCs w:val="28"/>
        </w:rPr>
        <w:t xml:space="preserve"> кримінального судочинства або </w:t>
      </w:r>
      <w:r w:rsidR="004428AC">
        <w:rPr>
          <w:sz w:val="28"/>
          <w:szCs w:val="28"/>
        </w:rPr>
        <w:t>84,3</w:t>
      </w:r>
      <w:r>
        <w:rPr>
          <w:sz w:val="28"/>
          <w:szCs w:val="28"/>
        </w:rPr>
        <w:t xml:space="preserve"> % до числа справ, що знаходилися в провадженні судів (в </w:t>
      </w:r>
      <w:r w:rsidR="00EC3228">
        <w:rPr>
          <w:sz w:val="28"/>
          <w:szCs w:val="28"/>
        </w:rPr>
        <w:t>201</w:t>
      </w:r>
      <w:r w:rsidR="004428AC">
        <w:rPr>
          <w:sz w:val="28"/>
          <w:szCs w:val="28"/>
        </w:rPr>
        <w:t>9</w:t>
      </w:r>
      <w:r>
        <w:rPr>
          <w:sz w:val="28"/>
          <w:szCs w:val="28"/>
        </w:rPr>
        <w:t xml:space="preserve"> ро</w:t>
      </w:r>
      <w:r w:rsidR="00EC3228">
        <w:rPr>
          <w:sz w:val="28"/>
          <w:szCs w:val="28"/>
        </w:rPr>
        <w:t>ці</w:t>
      </w:r>
      <w:r>
        <w:rPr>
          <w:sz w:val="28"/>
          <w:szCs w:val="28"/>
        </w:rPr>
        <w:t xml:space="preserve"> – </w:t>
      </w:r>
      <w:r w:rsidR="004428AC">
        <w:rPr>
          <w:sz w:val="28"/>
          <w:szCs w:val="28"/>
        </w:rPr>
        <w:t>31600</w:t>
      </w:r>
      <w:r>
        <w:rPr>
          <w:sz w:val="28"/>
          <w:szCs w:val="28"/>
        </w:rPr>
        <w:t xml:space="preserve"> справ</w:t>
      </w:r>
      <w:r w:rsidR="009038C8">
        <w:rPr>
          <w:sz w:val="28"/>
          <w:szCs w:val="28"/>
        </w:rPr>
        <w:t xml:space="preserve"> та матеріал</w:t>
      </w:r>
      <w:r w:rsidR="007B577C">
        <w:rPr>
          <w:sz w:val="28"/>
          <w:szCs w:val="28"/>
        </w:rPr>
        <w:t>ів</w:t>
      </w:r>
      <w:r>
        <w:rPr>
          <w:sz w:val="28"/>
          <w:szCs w:val="28"/>
        </w:rPr>
        <w:t xml:space="preserve"> або </w:t>
      </w:r>
      <w:r w:rsidR="004428AC">
        <w:rPr>
          <w:sz w:val="28"/>
          <w:szCs w:val="28"/>
        </w:rPr>
        <w:t>89,39</w:t>
      </w:r>
      <w:r>
        <w:rPr>
          <w:sz w:val="28"/>
          <w:szCs w:val="28"/>
        </w:rPr>
        <w:t xml:space="preserve">%), з них за нормами Кримінально-процесуального кодексу України 1960 року розглянуто </w:t>
      </w:r>
      <w:r w:rsidR="004428AC">
        <w:rPr>
          <w:sz w:val="28"/>
          <w:szCs w:val="28"/>
        </w:rPr>
        <w:t>2</w:t>
      </w:r>
      <w:r w:rsidR="0056728A">
        <w:rPr>
          <w:sz w:val="28"/>
          <w:szCs w:val="28"/>
        </w:rPr>
        <w:t xml:space="preserve"> справ</w:t>
      </w:r>
      <w:r w:rsidR="00570754">
        <w:rPr>
          <w:sz w:val="28"/>
          <w:szCs w:val="28"/>
        </w:rPr>
        <w:t xml:space="preserve"> ( у 201</w:t>
      </w:r>
      <w:r w:rsidR="004428AC">
        <w:rPr>
          <w:sz w:val="28"/>
          <w:szCs w:val="28"/>
        </w:rPr>
        <w:t>9</w:t>
      </w:r>
      <w:r w:rsidR="00570754">
        <w:rPr>
          <w:sz w:val="28"/>
          <w:szCs w:val="28"/>
        </w:rPr>
        <w:t xml:space="preserve"> році – </w:t>
      </w:r>
      <w:r w:rsidR="004428AC">
        <w:rPr>
          <w:sz w:val="28"/>
          <w:szCs w:val="28"/>
        </w:rPr>
        <w:t>7</w:t>
      </w:r>
      <w:r w:rsidR="00570754">
        <w:rPr>
          <w:sz w:val="28"/>
          <w:szCs w:val="28"/>
        </w:rPr>
        <w:t xml:space="preserve"> справ)</w:t>
      </w:r>
      <w:r>
        <w:rPr>
          <w:sz w:val="28"/>
          <w:szCs w:val="28"/>
        </w:rPr>
        <w:t>.</w:t>
      </w:r>
    </w:p>
    <w:p w:rsidR="00FC3DE3" w:rsidRDefault="00FC3DE3" w:rsidP="00FC3DE3">
      <w:pPr>
        <w:widowControl/>
        <w:ind w:firstLine="720"/>
        <w:jc w:val="both"/>
        <w:rPr>
          <w:sz w:val="28"/>
          <w:szCs w:val="28"/>
        </w:rPr>
      </w:pPr>
      <w:r w:rsidRPr="00E3400B">
        <w:rPr>
          <w:sz w:val="28"/>
          <w:szCs w:val="28"/>
        </w:rPr>
        <w:t>З числа</w:t>
      </w:r>
      <w:r>
        <w:rPr>
          <w:sz w:val="28"/>
          <w:szCs w:val="28"/>
        </w:rPr>
        <w:t xml:space="preserve"> справ, розглянутих за нормами Кримінально-процесуального кодексу України 1960 року: 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 винесенням вироку розглянуто  </w:t>
      </w:r>
      <w:r w:rsidR="0027050E">
        <w:rPr>
          <w:sz w:val="28"/>
          <w:szCs w:val="28"/>
        </w:rPr>
        <w:t>1</w:t>
      </w:r>
      <w:r w:rsidR="00A30CDC">
        <w:rPr>
          <w:sz w:val="28"/>
          <w:szCs w:val="28"/>
        </w:rPr>
        <w:t xml:space="preserve"> справ</w:t>
      </w:r>
      <w:r w:rsidR="0027050E">
        <w:rPr>
          <w:sz w:val="28"/>
          <w:szCs w:val="28"/>
        </w:rPr>
        <w:t>а</w:t>
      </w:r>
      <w:r>
        <w:rPr>
          <w:sz w:val="28"/>
          <w:szCs w:val="28"/>
        </w:rPr>
        <w:t xml:space="preserve"> або </w:t>
      </w:r>
      <w:r w:rsidR="0027050E">
        <w:rPr>
          <w:sz w:val="28"/>
          <w:szCs w:val="28"/>
        </w:rPr>
        <w:t>50</w:t>
      </w:r>
      <w:r>
        <w:rPr>
          <w:sz w:val="28"/>
          <w:szCs w:val="28"/>
        </w:rPr>
        <w:t>%;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з  закриттям провадження –</w:t>
      </w:r>
      <w:r w:rsidR="006C07F3">
        <w:rPr>
          <w:sz w:val="28"/>
          <w:szCs w:val="28"/>
        </w:rPr>
        <w:t xml:space="preserve"> </w:t>
      </w:r>
      <w:r w:rsidR="0027050E">
        <w:rPr>
          <w:sz w:val="28"/>
          <w:szCs w:val="28"/>
        </w:rPr>
        <w:t>1</w:t>
      </w:r>
      <w:r w:rsidR="006C07F3">
        <w:rPr>
          <w:sz w:val="28"/>
          <w:szCs w:val="28"/>
        </w:rPr>
        <w:t xml:space="preserve"> справ</w:t>
      </w:r>
      <w:r w:rsidR="0027050E">
        <w:rPr>
          <w:sz w:val="28"/>
          <w:szCs w:val="28"/>
        </w:rPr>
        <w:t>а</w:t>
      </w:r>
      <w:r w:rsidR="006C07F3">
        <w:rPr>
          <w:sz w:val="28"/>
          <w:szCs w:val="28"/>
        </w:rPr>
        <w:t xml:space="preserve"> або </w:t>
      </w:r>
      <w:r w:rsidR="0027050E">
        <w:rPr>
          <w:sz w:val="28"/>
          <w:szCs w:val="28"/>
        </w:rPr>
        <w:t>50</w:t>
      </w:r>
      <w:r w:rsidR="006C07F3">
        <w:rPr>
          <w:sz w:val="28"/>
          <w:szCs w:val="28"/>
        </w:rPr>
        <w:t>%</w:t>
      </w:r>
      <w:r>
        <w:rPr>
          <w:sz w:val="28"/>
          <w:szCs w:val="28"/>
        </w:rPr>
        <w:t xml:space="preserve">; 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 застосуванням примусових заходів медичного характеру – </w:t>
      </w:r>
      <w:r w:rsidR="00A30CDC">
        <w:rPr>
          <w:sz w:val="28"/>
          <w:szCs w:val="28"/>
        </w:rPr>
        <w:t>відсутні справи</w:t>
      </w:r>
      <w:r>
        <w:rPr>
          <w:sz w:val="28"/>
          <w:szCs w:val="28"/>
        </w:rPr>
        <w:t>;</w:t>
      </w:r>
    </w:p>
    <w:p w:rsidR="003B73EF" w:rsidRDefault="003B73EF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  застосуванням примусових заходів виховного характеру – відсутні справи;         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 поверненням </w:t>
      </w:r>
      <w:r w:rsidR="003B73EF">
        <w:rPr>
          <w:sz w:val="28"/>
          <w:szCs w:val="28"/>
        </w:rPr>
        <w:t xml:space="preserve">прокурору </w:t>
      </w:r>
      <w:r>
        <w:rPr>
          <w:sz w:val="28"/>
          <w:szCs w:val="28"/>
        </w:rPr>
        <w:t xml:space="preserve"> – </w:t>
      </w:r>
      <w:r w:rsidR="0027050E">
        <w:rPr>
          <w:sz w:val="28"/>
          <w:szCs w:val="28"/>
        </w:rPr>
        <w:t>відсутні справи;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0425EA">
        <w:rPr>
          <w:sz w:val="28"/>
          <w:szCs w:val="28"/>
        </w:rPr>
        <w:t xml:space="preserve"> направленням за підсудністю – </w:t>
      </w:r>
      <w:r w:rsidR="006C07F3">
        <w:rPr>
          <w:sz w:val="28"/>
          <w:szCs w:val="28"/>
        </w:rPr>
        <w:t>відсутні справи</w:t>
      </w:r>
      <w:r>
        <w:rPr>
          <w:sz w:val="28"/>
          <w:szCs w:val="28"/>
        </w:rPr>
        <w:t>.</w:t>
      </w:r>
    </w:p>
    <w:p w:rsidR="00FC3DE3" w:rsidRDefault="00FC3DE3" w:rsidP="00FC3DE3">
      <w:pPr>
        <w:widowControl/>
        <w:ind w:left="720" w:firstLine="720"/>
        <w:jc w:val="center"/>
        <w:rPr>
          <w:b/>
          <w:bCs/>
          <w:i/>
          <w:iCs/>
          <w:sz w:val="32"/>
          <w:szCs w:val="32"/>
        </w:rPr>
      </w:pPr>
    </w:p>
    <w:p w:rsidR="00FC3DE3" w:rsidRDefault="00B87EA4" w:rsidP="00FC3DE3">
      <w:pPr>
        <w:widowControl/>
        <w:ind w:left="720"/>
        <w:jc w:val="both"/>
      </w:pPr>
      <w:r>
        <w:rPr>
          <w:noProof/>
          <w:lang w:val="ru-RU"/>
        </w:rPr>
        <w:drawing>
          <wp:inline distT="0" distB="0" distL="0" distR="0">
            <wp:extent cx="6296025" cy="2714625"/>
            <wp:effectExtent l="1905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C3DE3" w:rsidRDefault="00FC3DE3" w:rsidP="00FC3DE3">
      <w:pPr>
        <w:widowControl/>
        <w:ind w:left="720"/>
        <w:jc w:val="both"/>
      </w:pPr>
    </w:p>
    <w:p w:rsidR="00EB1A48" w:rsidRPr="00CE14EF" w:rsidRDefault="00EB1A48" w:rsidP="00FC3DE3">
      <w:pPr>
        <w:widowControl/>
        <w:ind w:left="720"/>
        <w:jc w:val="both"/>
        <w:rPr>
          <w:lang w:val="en-US"/>
        </w:rPr>
      </w:pPr>
    </w:p>
    <w:p w:rsidR="00EB1A48" w:rsidRDefault="00EB1A48" w:rsidP="00FC3DE3">
      <w:pPr>
        <w:widowControl/>
        <w:ind w:left="720"/>
        <w:jc w:val="both"/>
      </w:pPr>
    </w:p>
    <w:p w:rsidR="00EB1A48" w:rsidRDefault="00EB1A48" w:rsidP="00FC3DE3">
      <w:pPr>
        <w:widowControl/>
        <w:ind w:left="720"/>
        <w:jc w:val="both"/>
      </w:pP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t xml:space="preserve"> </w:t>
      </w:r>
      <w:r>
        <w:tab/>
      </w:r>
      <w:r w:rsidR="004C40FD" w:rsidRPr="00A670F6">
        <w:rPr>
          <w:sz w:val="28"/>
          <w:szCs w:val="28"/>
        </w:rPr>
        <w:t>Протягом</w:t>
      </w:r>
      <w:r w:rsidR="004C40FD">
        <w:rPr>
          <w:sz w:val="28"/>
          <w:szCs w:val="28"/>
          <w:lang w:val="ru-RU"/>
        </w:rPr>
        <w:t xml:space="preserve"> 20</w:t>
      </w:r>
      <w:r w:rsidR="00AE2364">
        <w:rPr>
          <w:sz w:val="28"/>
          <w:szCs w:val="28"/>
          <w:lang w:val="ru-RU"/>
        </w:rPr>
        <w:t>20</w:t>
      </w:r>
      <w:r w:rsidR="004C40FD">
        <w:rPr>
          <w:sz w:val="28"/>
          <w:szCs w:val="28"/>
          <w:lang w:val="ru-RU"/>
        </w:rPr>
        <w:t xml:space="preserve"> року </w:t>
      </w:r>
      <w:r>
        <w:rPr>
          <w:sz w:val="28"/>
          <w:szCs w:val="28"/>
        </w:rPr>
        <w:t>розглянут</w:t>
      </w:r>
      <w:r w:rsidR="004C40FD">
        <w:rPr>
          <w:sz w:val="28"/>
          <w:szCs w:val="28"/>
        </w:rPr>
        <w:t xml:space="preserve">о </w:t>
      </w:r>
      <w:r w:rsidR="002364A2">
        <w:rPr>
          <w:sz w:val="28"/>
          <w:szCs w:val="28"/>
        </w:rPr>
        <w:t>3390</w:t>
      </w:r>
      <w:r>
        <w:rPr>
          <w:sz w:val="28"/>
          <w:szCs w:val="28"/>
        </w:rPr>
        <w:t xml:space="preserve"> </w:t>
      </w:r>
      <w:r w:rsidR="004C40FD">
        <w:rPr>
          <w:sz w:val="28"/>
          <w:szCs w:val="28"/>
        </w:rPr>
        <w:t>кримінальних проваджен</w:t>
      </w:r>
      <w:r w:rsidR="00DC3BF2">
        <w:rPr>
          <w:sz w:val="28"/>
          <w:szCs w:val="28"/>
        </w:rPr>
        <w:t>ь</w:t>
      </w:r>
      <w:r w:rsidR="004C40FD">
        <w:rPr>
          <w:sz w:val="28"/>
          <w:szCs w:val="28"/>
        </w:rPr>
        <w:t xml:space="preserve"> </w:t>
      </w:r>
      <w:r>
        <w:rPr>
          <w:sz w:val="28"/>
          <w:szCs w:val="28"/>
        </w:rPr>
        <w:t>за нормами Кримінального процесуального кодексу України: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21A2">
        <w:rPr>
          <w:sz w:val="28"/>
          <w:szCs w:val="28"/>
        </w:rPr>
        <w:t xml:space="preserve">- з </w:t>
      </w:r>
      <w:r w:rsidR="00FB65E9" w:rsidRPr="00D321A2">
        <w:rPr>
          <w:sz w:val="28"/>
          <w:szCs w:val="28"/>
        </w:rPr>
        <w:t>постановленням</w:t>
      </w:r>
      <w:r w:rsidRPr="00D321A2">
        <w:rPr>
          <w:sz w:val="28"/>
          <w:szCs w:val="28"/>
        </w:rPr>
        <w:t xml:space="preserve"> вироку</w:t>
      </w:r>
      <w:r>
        <w:rPr>
          <w:sz w:val="28"/>
          <w:szCs w:val="28"/>
        </w:rPr>
        <w:t xml:space="preserve"> розглянуто </w:t>
      </w:r>
      <w:r w:rsidR="002364A2">
        <w:rPr>
          <w:sz w:val="28"/>
          <w:szCs w:val="28"/>
        </w:rPr>
        <w:t xml:space="preserve">1842 </w:t>
      </w:r>
      <w:r w:rsidR="007E319B">
        <w:rPr>
          <w:sz w:val="28"/>
          <w:szCs w:val="28"/>
        </w:rPr>
        <w:t>проваджен</w:t>
      </w:r>
      <w:r w:rsidR="002364A2">
        <w:rPr>
          <w:sz w:val="28"/>
          <w:szCs w:val="28"/>
        </w:rPr>
        <w:t>ня</w:t>
      </w:r>
      <w:r w:rsidR="007E319B">
        <w:rPr>
          <w:sz w:val="28"/>
          <w:szCs w:val="28"/>
        </w:rPr>
        <w:t xml:space="preserve"> </w:t>
      </w:r>
      <w:r w:rsidR="009F12DE">
        <w:rPr>
          <w:sz w:val="28"/>
          <w:szCs w:val="28"/>
        </w:rPr>
        <w:t xml:space="preserve"> або</w:t>
      </w:r>
      <w:r w:rsidR="00B07E9A">
        <w:rPr>
          <w:sz w:val="28"/>
          <w:szCs w:val="28"/>
        </w:rPr>
        <w:t xml:space="preserve"> </w:t>
      </w:r>
      <w:r w:rsidR="002364A2">
        <w:rPr>
          <w:sz w:val="28"/>
          <w:szCs w:val="28"/>
        </w:rPr>
        <w:t>54,33</w:t>
      </w:r>
      <w:r w:rsidR="009F12DE">
        <w:rPr>
          <w:sz w:val="28"/>
          <w:szCs w:val="28"/>
        </w:rPr>
        <w:t>%</w:t>
      </w:r>
      <w:r>
        <w:rPr>
          <w:sz w:val="28"/>
          <w:szCs w:val="28"/>
        </w:rPr>
        <w:t>, з них із затвердженням угоди</w:t>
      </w:r>
      <w:r w:rsidR="004C321E">
        <w:rPr>
          <w:sz w:val="28"/>
          <w:szCs w:val="28"/>
        </w:rPr>
        <w:t xml:space="preserve"> про примирення</w:t>
      </w:r>
      <w:r>
        <w:rPr>
          <w:sz w:val="28"/>
          <w:szCs w:val="28"/>
        </w:rPr>
        <w:t xml:space="preserve"> </w:t>
      </w:r>
      <w:r w:rsidR="008E422D">
        <w:rPr>
          <w:sz w:val="28"/>
          <w:szCs w:val="28"/>
        </w:rPr>
        <w:t>1</w:t>
      </w:r>
      <w:r w:rsidR="002364A2">
        <w:rPr>
          <w:sz w:val="28"/>
          <w:szCs w:val="28"/>
        </w:rPr>
        <w:t>36</w:t>
      </w:r>
      <w:r>
        <w:rPr>
          <w:sz w:val="28"/>
          <w:szCs w:val="28"/>
        </w:rPr>
        <w:t xml:space="preserve"> </w:t>
      </w:r>
      <w:r w:rsidR="007E319B">
        <w:rPr>
          <w:sz w:val="28"/>
          <w:szCs w:val="28"/>
        </w:rPr>
        <w:t>проваджень</w:t>
      </w:r>
      <w:r>
        <w:rPr>
          <w:sz w:val="28"/>
          <w:szCs w:val="28"/>
        </w:rPr>
        <w:t xml:space="preserve">, </w:t>
      </w:r>
      <w:r w:rsidR="004C321E">
        <w:rPr>
          <w:sz w:val="28"/>
          <w:szCs w:val="28"/>
        </w:rPr>
        <w:t xml:space="preserve">із затвердженням угоди про визнання винуватості </w:t>
      </w:r>
      <w:r w:rsidR="002364A2">
        <w:rPr>
          <w:sz w:val="28"/>
          <w:szCs w:val="28"/>
        </w:rPr>
        <w:t>217</w:t>
      </w:r>
      <w:r w:rsidR="004C321E">
        <w:rPr>
          <w:sz w:val="28"/>
          <w:szCs w:val="28"/>
        </w:rPr>
        <w:t xml:space="preserve"> </w:t>
      </w:r>
      <w:r w:rsidR="007E319B">
        <w:rPr>
          <w:sz w:val="28"/>
          <w:szCs w:val="28"/>
        </w:rPr>
        <w:t>проваджень</w:t>
      </w:r>
      <w:r>
        <w:rPr>
          <w:sz w:val="28"/>
          <w:szCs w:val="28"/>
        </w:rPr>
        <w:t xml:space="preserve">; </w:t>
      </w:r>
    </w:p>
    <w:p w:rsidR="00AD52F6" w:rsidRDefault="00AD52F6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відмовлено в затвердженні угоди і повернено прокурору для продовження досудового розслідування </w:t>
      </w:r>
      <w:r w:rsidR="0029532E">
        <w:rPr>
          <w:sz w:val="28"/>
          <w:szCs w:val="28"/>
        </w:rPr>
        <w:t>1</w:t>
      </w:r>
      <w:r w:rsidR="004743E0">
        <w:rPr>
          <w:sz w:val="28"/>
          <w:szCs w:val="28"/>
        </w:rPr>
        <w:t xml:space="preserve"> провадження або 0,0</w:t>
      </w:r>
      <w:r w:rsidR="003F02FC">
        <w:rPr>
          <w:sz w:val="28"/>
          <w:szCs w:val="28"/>
        </w:rPr>
        <w:t>3</w:t>
      </w:r>
      <w:r>
        <w:rPr>
          <w:sz w:val="28"/>
          <w:szCs w:val="28"/>
        </w:rPr>
        <w:t>%;</w:t>
      </w:r>
    </w:p>
    <w:p w:rsidR="00E84FB8" w:rsidRDefault="00E84FB8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повернуто прокурору </w:t>
      </w:r>
      <w:r w:rsidR="003F02FC">
        <w:rPr>
          <w:sz w:val="28"/>
          <w:szCs w:val="28"/>
        </w:rPr>
        <w:t>588</w:t>
      </w:r>
      <w:r>
        <w:rPr>
          <w:sz w:val="28"/>
          <w:szCs w:val="28"/>
        </w:rPr>
        <w:t xml:space="preserve"> </w:t>
      </w:r>
      <w:r w:rsidR="004743E0">
        <w:rPr>
          <w:sz w:val="28"/>
          <w:szCs w:val="28"/>
        </w:rPr>
        <w:t>проваджен</w:t>
      </w:r>
      <w:r w:rsidR="003F02FC">
        <w:rPr>
          <w:sz w:val="28"/>
          <w:szCs w:val="28"/>
        </w:rPr>
        <w:t>ь</w:t>
      </w:r>
      <w:r>
        <w:rPr>
          <w:sz w:val="28"/>
          <w:szCs w:val="28"/>
        </w:rPr>
        <w:t xml:space="preserve"> або </w:t>
      </w:r>
      <w:r w:rsidR="003F02FC">
        <w:rPr>
          <w:sz w:val="28"/>
          <w:szCs w:val="28"/>
        </w:rPr>
        <w:t>17,3</w:t>
      </w:r>
      <w:r>
        <w:rPr>
          <w:sz w:val="28"/>
          <w:szCs w:val="28"/>
        </w:rPr>
        <w:t>%;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 закриттям провадження у справі </w:t>
      </w:r>
      <w:r w:rsidR="003F02FC">
        <w:rPr>
          <w:sz w:val="28"/>
          <w:szCs w:val="28"/>
        </w:rPr>
        <w:t>809</w:t>
      </w:r>
      <w:r>
        <w:rPr>
          <w:sz w:val="28"/>
          <w:szCs w:val="28"/>
        </w:rPr>
        <w:t xml:space="preserve"> </w:t>
      </w:r>
      <w:r w:rsidR="004743E0">
        <w:rPr>
          <w:sz w:val="28"/>
          <w:szCs w:val="28"/>
        </w:rPr>
        <w:t>проваджен</w:t>
      </w:r>
      <w:r w:rsidR="0029532E">
        <w:rPr>
          <w:sz w:val="28"/>
          <w:szCs w:val="28"/>
        </w:rPr>
        <w:t>ь</w:t>
      </w:r>
      <w:r>
        <w:rPr>
          <w:sz w:val="28"/>
          <w:szCs w:val="28"/>
        </w:rPr>
        <w:t xml:space="preserve"> або </w:t>
      </w:r>
      <w:r w:rsidR="003F02FC">
        <w:rPr>
          <w:sz w:val="28"/>
          <w:szCs w:val="28"/>
        </w:rPr>
        <w:t>24</w:t>
      </w:r>
      <w:r>
        <w:rPr>
          <w:sz w:val="28"/>
          <w:szCs w:val="28"/>
        </w:rPr>
        <w:t>%;</w:t>
      </w:r>
    </w:p>
    <w:p w:rsidR="000329EF" w:rsidRDefault="000329EF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 направленням для визначення підсудності </w:t>
      </w:r>
      <w:r w:rsidR="003F02FC">
        <w:rPr>
          <w:sz w:val="28"/>
          <w:szCs w:val="28"/>
        </w:rPr>
        <w:t>67</w:t>
      </w:r>
      <w:r>
        <w:rPr>
          <w:sz w:val="28"/>
          <w:szCs w:val="28"/>
        </w:rPr>
        <w:t xml:space="preserve"> </w:t>
      </w:r>
      <w:r w:rsidR="003F02FC">
        <w:rPr>
          <w:sz w:val="28"/>
          <w:szCs w:val="28"/>
        </w:rPr>
        <w:t>проваджень</w:t>
      </w:r>
      <w:r>
        <w:rPr>
          <w:sz w:val="28"/>
          <w:szCs w:val="28"/>
        </w:rPr>
        <w:t xml:space="preserve"> або </w:t>
      </w:r>
      <w:r w:rsidR="003F02FC">
        <w:rPr>
          <w:sz w:val="28"/>
          <w:szCs w:val="28"/>
        </w:rPr>
        <w:t>1,98</w:t>
      </w:r>
      <w:r>
        <w:rPr>
          <w:sz w:val="28"/>
          <w:szCs w:val="28"/>
        </w:rPr>
        <w:t xml:space="preserve"> %;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 застосуванням примусових заходів медичного характеру – </w:t>
      </w:r>
      <w:r w:rsidR="003F02FC">
        <w:rPr>
          <w:sz w:val="28"/>
          <w:szCs w:val="28"/>
        </w:rPr>
        <w:t xml:space="preserve">81 </w:t>
      </w:r>
      <w:r w:rsidR="004743E0">
        <w:rPr>
          <w:sz w:val="28"/>
          <w:szCs w:val="28"/>
        </w:rPr>
        <w:t>проваджен</w:t>
      </w:r>
      <w:r w:rsidR="003F02FC">
        <w:rPr>
          <w:sz w:val="28"/>
          <w:szCs w:val="28"/>
        </w:rPr>
        <w:t>ня</w:t>
      </w:r>
      <w:r>
        <w:rPr>
          <w:sz w:val="28"/>
          <w:szCs w:val="28"/>
        </w:rPr>
        <w:t xml:space="preserve"> або </w:t>
      </w:r>
      <w:r w:rsidR="003F02FC">
        <w:rPr>
          <w:sz w:val="28"/>
          <w:szCs w:val="28"/>
        </w:rPr>
        <w:t>2,38</w:t>
      </w:r>
      <w:r>
        <w:rPr>
          <w:sz w:val="28"/>
          <w:szCs w:val="28"/>
        </w:rPr>
        <w:t>%;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 застосуванням примусових заходів виховного характеру – </w:t>
      </w:r>
      <w:r w:rsidR="003F02F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4743E0">
        <w:rPr>
          <w:sz w:val="28"/>
          <w:szCs w:val="28"/>
        </w:rPr>
        <w:t>провадже</w:t>
      </w:r>
      <w:r w:rsidR="003F02FC">
        <w:rPr>
          <w:sz w:val="28"/>
          <w:szCs w:val="28"/>
        </w:rPr>
        <w:t>ння</w:t>
      </w:r>
      <w:r w:rsidR="00A13B62">
        <w:rPr>
          <w:sz w:val="28"/>
          <w:szCs w:val="28"/>
        </w:rPr>
        <w:t xml:space="preserve"> або</w:t>
      </w:r>
      <w:r>
        <w:rPr>
          <w:sz w:val="28"/>
          <w:szCs w:val="28"/>
        </w:rPr>
        <w:t xml:space="preserve"> </w:t>
      </w:r>
      <w:r w:rsidR="003F02FC">
        <w:rPr>
          <w:sz w:val="28"/>
          <w:szCs w:val="28"/>
        </w:rPr>
        <w:t>0,06</w:t>
      </w:r>
      <w:r>
        <w:rPr>
          <w:sz w:val="28"/>
          <w:szCs w:val="28"/>
        </w:rPr>
        <w:t>%.</w:t>
      </w:r>
    </w:p>
    <w:p w:rsidR="00EB1A48" w:rsidRDefault="00EB1A48" w:rsidP="00FC3DE3">
      <w:pPr>
        <w:widowControl/>
        <w:jc w:val="both"/>
        <w:rPr>
          <w:sz w:val="28"/>
          <w:szCs w:val="28"/>
        </w:rPr>
      </w:pP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6847">
        <w:rPr>
          <w:sz w:val="28"/>
          <w:szCs w:val="28"/>
        </w:rPr>
        <w:t>Ці показники</w:t>
      </w:r>
      <w:r>
        <w:rPr>
          <w:sz w:val="28"/>
          <w:szCs w:val="28"/>
        </w:rPr>
        <w:t xml:space="preserve"> ілюстровані наступною діаграмою: 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</w:p>
    <w:p w:rsidR="00784748" w:rsidRDefault="00FC3DE3" w:rsidP="00FC3DE3">
      <w:pPr>
        <w:widowControl/>
        <w:ind w:left="720" w:firstLine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Розгляд місцевими загальними судами області  справ кримінального судочинства  у  20</w:t>
      </w:r>
      <w:r w:rsidR="003F02FC">
        <w:rPr>
          <w:b/>
          <w:bCs/>
          <w:i/>
          <w:iCs/>
          <w:sz w:val="32"/>
          <w:szCs w:val="32"/>
        </w:rPr>
        <w:t>20</w:t>
      </w:r>
      <w:r>
        <w:rPr>
          <w:b/>
          <w:bCs/>
          <w:i/>
          <w:iCs/>
          <w:sz w:val="32"/>
          <w:szCs w:val="32"/>
        </w:rPr>
        <w:t xml:space="preserve"> ро</w:t>
      </w:r>
      <w:r w:rsidR="00784748">
        <w:rPr>
          <w:b/>
          <w:bCs/>
          <w:i/>
          <w:iCs/>
          <w:sz w:val="32"/>
          <w:szCs w:val="32"/>
        </w:rPr>
        <w:t>ці</w:t>
      </w:r>
    </w:p>
    <w:p w:rsidR="00FC3DE3" w:rsidRDefault="00FC3DE3" w:rsidP="00FC3DE3">
      <w:pPr>
        <w:widowControl/>
        <w:ind w:left="720" w:firstLine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за нормами КПК України </w:t>
      </w:r>
    </w:p>
    <w:p w:rsidR="00FC3DE3" w:rsidRDefault="00B87EA4" w:rsidP="00FC3DE3">
      <w:pPr>
        <w:widowControl/>
        <w:jc w:val="both"/>
        <w:rPr>
          <w:sz w:val="28"/>
          <w:szCs w:val="28"/>
        </w:rPr>
      </w:pPr>
      <w:r>
        <w:rPr>
          <w:noProof/>
          <w:lang w:val="ru-RU"/>
        </w:rPr>
        <w:drawing>
          <wp:inline distT="0" distB="0" distL="0" distR="0">
            <wp:extent cx="5695950" cy="2381250"/>
            <wp:effectExtent l="1905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</w:p>
    <w:p w:rsidR="00A15CEF" w:rsidRDefault="00A15CEF" w:rsidP="00FC3DE3">
      <w:pPr>
        <w:widowControl/>
        <w:jc w:val="both"/>
        <w:rPr>
          <w:sz w:val="28"/>
          <w:szCs w:val="28"/>
        </w:rPr>
      </w:pPr>
    </w:p>
    <w:p w:rsidR="00FC3DE3" w:rsidRDefault="00FC3DE3" w:rsidP="00FC3DE3">
      <w:pPr>
        <w:widowControl/>
        <w:ind w:left="142" w:firstLine="720"/>
        <w:jc w:val="both"/>
        <w:rPr>
          <w:sz w:val="28"/>
          <w:szCs w:val="28"/>
        </w:rPr>
      </w:pPr>
      <w:r w:rsidRPr="00280F99">
        <w:rPr>
          <w:sz w:val="28"/>
          <w:szCs w:val="28"/>
        </w:rPr>
        <w:t>Упродовж звітного періоду</w:t>
      </w:r>
      <w:r>
        <w:rPr>
          <w:sz w:val="28"/>
          <w:szCs w:val="28"/>
        </w:rPr>
        <w:t xml:space="preserve"> засуджено за вироками, що набрали законної сили </w:t>
      </w:r>
      <w:r w:rsidR="00B6225D">
        <w:rPr>
          <w:sz w:val="28"/>
          <w:szCs w:val="28"/>
        </w:rPr>
        <w:t>1721</w:t>
      </w:r>
      <w:r w:rsidR="00806FF2">
        <w:rPr>
          <w:sz w:val="28"/>
          <w:szCs w:val="28"/>
        </w:rPr>
        <w:t xml:space="preserve"> ос</w:t>
      </w:r>
      <w:r w:rsidR="00B6225D">
        <w:rPr>
          <w:sz w:val="28"/>
          <w:szCs w:val="28"/>
        </w:rPr>
        <w:t>о</w:t>
      </w:r>
      <w:r w:rsidR="00BF5768">
        <w:rPr>
          <w:sz w:val="28"/>
          <w:szCs w:val="28"/>
        </w:rPr>
        <w:t>б</w:t>
      </w:r>
      <w:r w:rsidR="00B6225D">
        <w:rPr>
          <w:sz w:val="28"/>
          <w:szCs w:val="28"/>
        </w:rPr>
        <w:t>а</w:t>
      </w:r>
      <w:r>
        <w:rPr>
          <w:sz w:val="28"/>
          <w:szCs w:val="28"/>
        </w:rPr>
        <w:t xml:space="preserve"> (в 201</w:t>
      </w:r>
      <w:r w:rsidR="00B6225D">
        <w:rPr>
          <w:sz w:val="28"/>
          <w:szCs w:val="28"/>
        </w:rPr>
        <w:t>9</w:t>
      </w:r>
      <w:r w:rsidR="00806FF2">
        <w:rPr>
          <w:sz w:val="28"/>
          <w:szCs w:val="28"/>
        </w:rPr>
        <w:t xml:space="preserve"> році</w:t>
      </w:r>
      <w:r>
        <w:rPr>
          <w:sz w:val="28"/>
          <w:szCs w:val="28"/>
        </w:rPr>
        <w:t xml:space="preserve"> – </w:t>
      </w:r>
      <w:r w:rsidR="00B6225D">
        <w:rPr>
          <w:sz w:val="28"/>
          <w:szCs w:val="28"/>
        </w:rPr>
        <w:t xml:space="preserve">1655 </w:t>
      </w:r>
      <w:r w:rsidR="00A34FC8">
        <w:rPr>
          <w:sz w:val="28"/>
          <w:szCs w:val="28"/>
        </w:rPr>
        <w:t>осіб</w:t>
      </w:r>
      <w:r>
        <w:rPr>
          <w:sz w:val="28"/>
          <w:szCs w:val="28"/>
        </w:rPr>
        <w:t>).</w:t>
      </w:r>
    </w:p>
    <w:p w:rsidR="00A15CEF" w:rsidRDefault="00A15CEF" w:rsidP="00FC3DE3">
      <w:pPr>
        <w:widowControl/>
        <w:ind w:left="142" w:firstLine="720"/>
        <w:jc w:val="both"/>
        <w:rPr>
          <w:sz w:val="28"/>
          <w:szCs w:val="28"/>
          <w:highlight w:val="yellow"/>
        </w:rPr>
      </w:pPr>
    </w:p>
    <w:p w:rsidR="00FC3DE3" w:rsidRDefault="00FC3DE3" w:rsidP="00FC3DE3">
      <w:pPr>
        <w:widowControl/>
        <w:ind w:left="142" w:firstLine="720"/>
        <w:jc w:val="both"/>
        <w:rPr>
          <w:sz w:val="28"/>
          <w:szCs w:val="28"/>
        </w:rPr>
      </w:pPr>
      <w:r w:rsidRPr="00F53D30">
        <w:rPr>
          <w:b/>
          <w:i/>
          <w:sz w:val="28"/>
          <w:szCs w:val="28"/>
        </w:rPr>
        <w:t xml:space="preserve">Застосовано покарання до </w:t>
      </w:r>
      <w:r w:rsidR="00443984">
        <w:rPr>
          <w:b/>
          <w:i/>
          <w:sz w:val="28"/>
          <w:szCs w:val="28"/>
        </w:rPr>
        <w:t>1008</w:t>
      </w:r>
      <w:r w:rsidRPr="00F53D30">
        <w:rPr>
          <w:b/>
          <w:i/>
          <w:sz w:val="28"/>
          <w:szCs w:val="28"/>
        </w:rPr>
        <w:t xml:space="preserve"> засуджених осіб, з них</w:t>
      </w:r>
      <w:r w:rsidR="000635DE">
        <w:rPr>
          <w:sz w:val="28"/>
          <w:szCs w:val="28"/>
        </w:rPr>
        <w:t xml:space="preserve"> засуджено до</w:t>
      </w:r>
      <w:r w:rsidRPr="00F53D30">
        <w:rPr>
          <w:sz w:val="28"/>
          <w:szCs w:val="28"/>
        </w:rPr>
        <w:t xml:space="preserve"> </w:t>
      </w:r>
      <w:r w:rsidRPr="004A78C2">
        <w:rPr>
          <w:sz w:val="28"/>
          <w:szCs w:val="28"/>
        </w:rPr>
        <w:t xml:space="preserve">довічного позбавлення волі – </w:t>
      </w:r>
      <w:r w:rsidR="00443984">
        <w:rPr>
          <w:sz w:val="28"/>
          <w:szCs w:val="28"/>
        </w:rPr>
        <w:t>1 особа</w:t>
      </w:r>
      <w:r w:rsidRPr="004A78C2">
        <w:rPr>
          <w:sz w:val="28"/>
          <w:szCs w:val="28"/>
        </w:rPr>
        <w:t xml:space="preserve">, до позбавлення волі на певний строк – </w:t>
      </w:r>
      <w:r w:rsidR="00443984">
        <w:rPr>
          <w:sz w:val="28"/>
          <w:szCs w:val="28"/>
        </w:rPr>
        <w:t>192</w:t>
      </w:r>
      <w:r w:rsidRPr="004A78C2">
        <w:rPr>
          <w:sz w:val="28"/>
          <w:szCs w:val="28"/>
        </w:rPr>
        <w:t xml:space="preserve"> ос</w:t>
      </w:r>
      <w:r w:rsidR="00443984">
        <w:rPr>
          <w:sz w:val="28"/>
          <w:szCs w:val="28"/>
        </w:rPr>
        <w:t>о</w:t>
      </w:r>
      <w:r w:rsidRPr="004A78C2">
        <w:rPr>
          <w:sz w:val="28"/>
          <w:szCs w:val="28"/>
        </w:rPr>
        <w:t>б</w:t>
      </w:r>
      <w:r w:rsidR="00443984">
        <w:rPr>
          <w:sz w:val="28"/>
          <w:szCs w:val="28"/>
        </w:rPr>
        <w:t>и</w:t>
      </w:r>
      <w:r w:rsidRPr="004A78C2">
        <w:rPr>
          <w:sz w:val="28"/>
          <w:szCs w:val="28"/>
        </w:rPr>
        <w:t xml:space="preserve">, обмеження волі – </w:t>
      </w:r>
      <w:r w:rsidR="00443984">
        <w:rPr>
          <w:sz w:val="28"/>
          <w:szCs w:val="28"/>
        </w:rPr>
        <w:t>17</w:t>
      </w:r>
      <w:r w:rsidR="00287CF8" w:rsidRPr="004A78C2">
        <w:rPr>
          <w:sz w:val="28"/>
          <w:szCs w:val="28"/>
        </w:rPr>
        <w:t xml:space="preserve"> осіб, арешту - </w:t>
      </w:r>
      <w:r w:rsidR="00443984">
        <w:rPr>
          <w:sz w:val="28"/>
          <w:szCs w:val="28"/>
        </w:rPr>
        <w:t>33</w:t>
      </w:r>
      <w:r w:rsidRPr="004A78C2">
        <w:rPr>
          <w:sz w:val="28"/>
          <w:szCs w:val="28"/>
        </w:rPr>
        <w:t xml:space="preserve"> осіб,  виправних робіт – </w:t>
      </w:r>
      <w:r w:rsidR="00443984">
        <w:rPr>
          <w:sz w:val="28"/>
          <w:szCs w:val="28"/>
        </w:rPr>
        <w:t>4</w:t>
      </w:r>
      <w:r w:rsidR="00137452" w:rsidRPr="004A78C2">
        <w:rPr>
          <w:sz w:val="28"/>
          <w:szCs w:val="28"/>
        </w:rPr>
        <w:t xml:space="preserve"> ос</w:t>
      </w:r>
      <w:r w:rsidR="00443984">
        <w:rPr>
          <w:sz w:val="28"/>
          <w:szCs w:val="28"/>
        </w:rPr>
        <w:t>о</w:t>
      </w:r>
      <w:r w:rsidR="00137452" w:rsidRPr="004A78C2">
        <w:rPr>
          <w:sz w:val="28"/>
          <w:szCs w:val="28"/>
        </w:rPr>
        <w:t>б</w:t>
      </w:r>
      <w:r w:rsidR="00443984">
        <w:rPr>
          <w:sz w:val="28"/>
          <w:szCs w:val="28"/>
        </w:rPr>
        <w:t>и</w:t>
      </w:r>
      <w:r w:rsidRPr="004A78C2">
        <w:rPr>
          <w:sz w:val="28"/>
          <w:szCs w:val="28"/>
        </w:rPr>
        <w:t xml:space="preserve">, громадських робіт – </w:t>
      </w:r>
      <w:r w:rsidR="00443984">
        <w:rPr>
          <w:sz w:val="28"/>
          <w:szCs w:val="28"/>
        </w:rPr>
        <w:t>147</w:t>
      </w:r>
      <w:r w:rsidR="00CD3AD8" w:rsidRPr="004A78C2">
        <w:rPr>
          <w:sz w:val="28"/>
          <w:szCs w:val="28"/>
        </w:rPr>
        <w:t xml:space="preserve"> ос</w:t>
      </w:r>
      <w:r w:rsidR="00137452" w:rsidRPr="004A78C2">
        <w:rPr>
          <w:sz w:val="28"/>
          <w:szCs w:val="28"/>
        </w:rPr>
        <w:t>іб</w:t>
      </w:r>
      <w:r w:rsidRPr="004A78C2">
        <w:rPr>
          <w:sz w:val="28"/>
          <w:szCs w:val="28"/>
        </w:rPr>
        <w:t xml:space="preserve">, штрафу – </w:t>
      </w:r>
      <w:r w:rsidR="00443984">
        <w:rPr>
          <w:sz w:val="28"/>
          <w:szCs w:val="28"/>
        </w:rPr>
        <w:t>607</w:t>
      </w:r>
      <w:r w:rsidR="00CD3AD8" w:rsidRPr="004A78C2">
        <w:rPr>
          <w:sz w:val="28"/>
          <w:szCs w:val="28"/>
        </w:rPr>
        <w:t xml:space="preserve"> осіб</w:t>
      </w:r>
      <w:r w:rsidR="00F75957" w:rsidRPr="004A78C2">
        <w:rPr>
          <w:sz w:val="28"/>
          <w:szCs w:val="28"/>
        </w:rPr>
        <w:t>,</w:t>
      </w:r>
      <w:r w:rsidR="00FC623C" w:rsidRPr="004A78C2">
        <w:rPr>
          <w:sz w:val="28"/>
          <w:szCs w:val="28"/>
        </w:rPr>
        <w:t xml:space="preserve"> позбавлення права займати певні посади – </w:t>
      </w:r>
      <w:r w:rsidR="00443984">
        <w:rPr>
          <w:sz w:val="28"/>
          <w:szCs w:val="28"/>
        </w:rPr>
        <w:t>відсутні особи</w:t>
      </w:r>
      <w:r w:rsidR="00FC623C" w:rsidRPr="004A78C2">
        <w:rPr>
          <w:sz w:val="28"/>
          <w:szCs w:val="28"/>
        </w:rPr>
        <w:t>,</w:t>
      </w:r>
      <w:r w:rsidR="00F75957" w:rsidRPr="004A78C2">
        <w:rPr>
          <w:sz w:val="28"/>
          <w:szCs w:val="28"/>
        </w:rPr>
        <w:t xml:space="preserve"> службове обмеження для військовослужбовців – </w:t>
      </w:r>
      <w:r w:rsidR="00307A3E" w:rsidRPr="004A78C2">
        <w:rPr>
          <w:sz w:val="28"/>
          <w:szCs w:val="28"/>
        </w:rPr>
        <w:t>відсутні особи</w:t>
      </w:r>
      <w:r w:rsidR="00F75957" w:rsidRPr="004A78C2">
        <w:rPr>
          <w:sz w:val="28"/>
          <w:szCs w:val="28"/>
        </w:rPr>
        <w:t xml:space="preserve">, тримання в дисциплінарному батальйоні – </w:t>
      </w:r>
      <w:r w:rsidR="00FC623C" w:rsidRPr="004A78C2">
        <w:rPr>
          <w:sz w:val="28"/>
          <w:szCs w:val="28"/>
        </w:rPr>
        <w:t xml:space="preserve">відсутні особи, інші міри покарання –  </w:t>
      </w:r>
      <w:r w:rsidR="00443984">
        <w:rPr>
          <w:sz w:val="28"/>
          <w:szCs w:val="28"/>
        </w:rPr>
        <w:t>7 осі</w:t>
      </w:r>
      <w:r w:rsidR="00FC623C" w:rsidRPr="004A78C2">
        <w:rPr>
          <w:sz w:val="28"/>
          <w:szCs w:val="28"/>
        </w:rPr>
        <w:t>б</w:t>
      </w:r>
      <w:r w:rsidRPr="004A78C2">
        <w:rPr>
          <w:sz w:val="28"/>
          <w:szCs w:val="28"/>
        </w:rPr>
        <w:t>.</w:t>
      </w:r>
    </w:p>
    <w:p w:rsidR="00A15CEF" w:rsidRPr="004A78C2" w:rsidRDefault="00A15CEF" w:rsidP="00FC3DE3">
      <w:pPr>
        <w:widowControl/>
        <w:ind w:left="142" w:firstLine="720"/>
        <w:jc w:val="both"/>
        <w:rPr>
          <w:sz w:val="28"/>
          <w:szCs w:val="28"/>
        </w:rPr>
      </w:pPr>
    </w:p>
    <w:p w:rsidR="00FC3DE3" w:rsidRPr="00A5714E" w:rsidRDefault="00FC3DE3" w:rsidP="00FC3DE3">
      <w:pPr>
        <w:widowControl/>
        <w:ind w:left="142" w:firstLine="720"/>
        <w:jc w:val="both"/>
        <w:rPr>
          <w:sz w:val="28"/>
          <w:szCs w:val="28"/>
        </w:rPr>
      </w:pPr>
      <w:r w:rsidRPr="004A78C2">
        <w:rPr>
          <w:b/>
          <w:i/>
          <w:sz w:val="28"/>
          <w:szCs w:val="28"/>
        </w:rPr>
        <w:lastRenderedPageBreak/>
        <w:t xml:space="preserve">Звільнено від покарання усього </w:t>
      </w:r>
      <w:r w:rsidR="00574B03">
        <w:rPr>
          <w:b/>
          <w:i/>
          <w:sz w:val="28"/>
          <w:szCs w:val="28"/>
        </w:rPr>
        <w:t>713</w:t>
      </w:r>
      <w:r w:rsidRPr="004A78C2">
        <w:rPr>
          <w:b/>
          <w:i/>
          <w:sz w:val="28"/>
          <w:szCs w:val="28"/>
        </w:rPr>
        <w:t xml:space="preserve"> ос</w:t>
      </w:r>
      <w:r w:rsidR="0054233F" w:rsidRPr="004A78C2">
        <w:rPr>
          <w:b/>
          <w:i/>
          <w:sz w:val="28"/>
          <w:szCs w:val="28"/>
        </w:rPr>
        <w:t>іб</w:t>
      </w:r>
      <w:r w:rsidRPr="004A78C2">
        <w:rPr>
          <w:sz w:val="28"/>
          <w:szCs w:val="28"/>
        </w:rPr>
        <w:t xml:space="preserve">, в тому числі: з випробуванням – </w:t>
      </w:r>
      <w:r w:rsidR="00574B03">
        <w:rPr>
          <w:sz w:val="28"/>
          <w:szCs w:val="28"/>
        </w:rPr>
        <w:t>695</w:t>
      </w:r>
      <w:r w:rsidR="006B4936" w:rsidRPr="004A78C2">
        <w:rPr>
          <w:sz w:val="28"/>
          <w:szCs w:val="28"/>
        </w:rPr>
        <w:t xml:space="preserve"> ос</w:t>
      </w:r>
      <w:r w:rsidR="00137452" w:rsidRPr="004A78C2">
        <w:rPr>
          <w:sz w:val="28"/>
          <w:szCs w:val="28"/>
        </w:rPr>
        <w:t>іб</w:t>
      </w:r>
      <w:r w:rsidRPr="004A78C2">
        <w:rPr>
          <w:sz w:val="28"/>
          <w:szCs w:val="28"/>
        </w:rPr>
        <w:t>, внаслідок амністії</w:t>
      </w:r>
      <w:r w:rsidRPr="00F53D30">
        <w:rPr>
          <w:sz w:val="28"/>
          <w:szCs w:val="28"/>
        </w:rPr>
        <w:t xml:space="preserve"> – </w:t>
      </w:r>
      <w:r w:rsidR="00574B03">
        <w:rPr>
          <w:sz w:val="28"/>
          <w:szCs w:val="28"/>
        </w:rPr>
        <w:t>5</w:t>
      </w:r>
      <w:r w:rsidRPr="00F53D30">
        <w:rPr>
          <w:sz w:val="28"/>
          <w:szCs w:val="28"/>
        </w:rPr>
        <w:t xml:space="preserve"> ос</w:t>
      </w:r>
      <w:r w:rsidR="00574B03">
        <w:rPr>
          <w:sz w:val="28"/>
          <w:szCs w:val="28"/>
        </w:rPr>
        <w:t>і</w:t>
      </w:r>
      <w:r w:rsidR="00137452">
        <w:rPr>
          <w:sz w:val="28"/>
          <w:szCs w:val="28"/>
        </w:rPr>
        <w:t>б</w:t>
      </w:r>
      <w:r w:rsidRPr="00F53D30">
        <w:rPr>
          <w:sz w:val="28"/>
          <w:szCs w:val="28"/>
        </w:rPr>
        <w:t xml:space="preserve">, з інших підстав – </w:t>
      </w:r>
      <w:r w:rsidR="00574B03">
        <w:rPr>
          <w:sz w:val="28"/>
          <w:szCs w:val="28"/>
        </w:rPr>
        <w:t>13</w:t>
      </w:r>
      <w:r w:rsidRPr="00F53D30">
        <w:rPr>
          <w:sz w:val="28"/>
          <w:szCs w:val="28"/>
        </w:rPr>
        <w:t xml:space="preserve"> </w:t>
      </w:r>
      <w:r w:rsidRPr="00A5714E">
        <w:rPr>
          <w:sz w:val="28"/>
          <w:szCs w:val="28"/>
        </w:rPr>
        <w:t xml:space="preserve">осіб. </w:t>
      </w:r>
    </w:p>
    <w:p w:rsidR="0067072C" w:rsidRPr="00156FC6" w:rsidRDefault="00FC3DE3" w:rsidP="00156FC6">
      <w:pPr>
        <w:widowControl/>
        <w:ind w:firstLine="578"/>
        <w:jc w:val="both"/>
        <w:rPr>
          <w:sz w:val="28"/>
          <w:szCs w:val="28"/>
          <w:lang w:val="ru-RU"/>
        </w:rPr>
      </w:pPr>
      <w:r w:rsidRPr="00156FC6">
        <w:rPr>
          <w:sz w:val="28"/>
          <w:szCs w:val="28"/>
        </w:rPr>
        <w:t>За звітний період</w:t>
      </w:r>
      <w:r w:rsidR="001C402D" w:rsidRPr="00156FC6">
        <w:rPr>
          <w:sz w:val="28"/>
          <w:szCs w:val="28"/>
        </w:rPr>
        <w:t xml:space="preserve"> по </w:t>
      </w:r>
      <w:r w:rsidR="00072931">
        <w:rPr>
          <w:sz w:val="28"/>
          <w:szCs w:val="28"/>
        </w:rPr>
        <w:t>249</w:t>
      </w:r>
      <w:r w:rsidR="001C402D" w:rsidRPr="00156FC6">
        <w:rPr>
          <w:sz w:val="28"/>
          <w:szCs w:val="28"/>
        </w:rPr>
        <w:t xml:space="preserve"> справах кримінального судочинства зупинено провадження</w:t>
      </w:r>
      <w:r w:rsidR="00FD4443" w:rsidRPr="00156FC6">
        <w:rPr>
          <w:sz w:val="28"/>
          <w:szCs w:val="28"/>
        </w:rPr>
        <w:t>,</w:t>
      </w:r>
      <w:r w:rsidR="00156FC6">
        <w:rPr>
          <w:sz w:val="28"/>
          <w:szCs w:val="28"/>
        </w:rPr>
        <w:t xml:space="preserve"> </w:t>
      </w:r>
      <w:r w:rsidR="001C402D" w:rsidRPr="00156FC6">
        <w:rPr>
          <w:sz w:val="28"/>
          <w:szCs w:val="28"/>
        </w:rPr>
        <w:t xml:space="preserve">у тому числі у зв’язку з розшуком по </w:t>
      </w:r>
      <w:r w:rsidR="00072931">
        <w:rPr>
          <w:sz w:val="28"/>
          <w:szCs w:val="28"/>
        </w:rPr>
        <w:t>219</w:t>
      </w:r>
      <w:r w:rsidR="001C402D" w:rsidRPr="00156FC6">
        <w:rPr>
          <w:sz w:val="28"/>
          <w:szCs w:val="28"/>
        </w:rPr>
        <w:t xml:space="preserve"> справах. </w:t>
      </w:r>
      <w:r w:rsidR="00702550" w:rsidRPr="00156FC6">
        <w:rPr>
          <w:sz w:val="28"/>
          <w:szCs w:val="28"/>
        </w:rPr>
        <w:t xml:space="preserve">        </w:t>
      </w:r>
      <w:r w:rsidR="001C402D" w:rsidRPr="00156FC6">
        <w:rPr>
          <w:sz w:val="28"/>
          <w:szCs w:val="28"/>
        </w:rPr>
        <w:t>Провадження на кінець 20</w:t>
      </w:r>
      <w:r w:rsidR="00072931">
        <w:rPr>
          <w:sz w:val="28"/>
          <w:szCs w:val="28"/>
        </w:rPr>
        <w:t xml:space="preserve">20 </w:t>
      </w:r>
      <w:r w:rsidR="001C402D" w:rsidRPr="00156FC6">
        <w:rPr>
          <w:sz w:val="28"/>
          <w:szCs w:val="28"/>
        </w:rPr>
        <w:t xml:space="preserve">року не зупинено по </w:t>
      </w:r>
      <w:r w:rsidR="00072931">
        <w:rPr>
          <w:sz w:val="28"/>
          <w:szCs w:val="28"/>
        </w:rPr>
        <w:t>3210</w:t>
      </w:r>
      <w:r w:rsidR="001C402D" w:rsidRPr="00156FC6">
        <w:rPr>
          <w:sz w:val="28"/>
          <w:szCs w:val="28"/>
        </w:rPr>
        <w:t xml:space="preserve"> справах, </w:t>
      </w:r>
      <w:r w:rsidR="006B3189">
        <w:rPr>
          <w:sz w:val="28"/>
          <w:szCs w:val="28"/>
        </w:rPr>
        <w:t>з</w:t>
      </w:r>
      <w:r w:rsidRPr="00156FC6">
        <w:rPr>
          <w:sz w:val="28"/>
          <w:szCs w:val="28"/>
        </w:rPr>
        <w:t xml:space="preserve"> </w:t>
      </w:r>
      <w:r w:rsidR="001C402D" w:rsidRPr="00156FC6">
        <w:rPr>
          <w:sz w:val="28"/>
          <w:szCs w:val="28"/>
        </w:rPr>
        <w:t>них</w:t>
      </w:r>
      <w:r w:rsidRPr="00156FC6">
        <w:rPr>
          <w:sz w:val="28"/>
          <w:szCs w:val="28"/>
        </w:rPr>
        <w:t xml:space="preserve">, </w:t>
      </w:r>
      <w:r w:rsidR="006514F7" w:rsidRPr="00156FC6">
        <w:rPr>
          <w:sz w:val="28"/>
          <w:szCs w:val="28"/>
        </w:rPr>
        <w:t>які</w:t>
      </w:r>
      <w:r w:rsidRPr="00156FC6">
        <w:rPr>
          <w:sz w:val="28"/>
          <w:szCs w:val="28"/>
        </w:rPr>
        <w:t xml:space="preserve"> </w:t>
      </w:r>
      <w:r w:rsidR="0067072C" w:rsidRPr="00156FC6">
        <w:rPr>
          <w:sz w:val="28"/>
          <w:szCs w:val="28"/>
          <w:lang w:val="ru-RU"/>
        </w:rPr>
        <w:t xml:space="preserve">не </w:t>
      </w:r>
      <w:proofErr w:type="spellStart"/>
      <w:r w:rsidR="0067072C" w:rsidRPr="00156FC6">
        <w:rPr>
          <w:sz w:val="28"/>
          <w:szCs w:val="28"/>
          <w:lang w:val="ru-RU"/>
        </w:rPr>
        <w:t>призначено</w:t>
      </w:r>
      <w:proofErr w:type="spellEnd"/>
      <w:r w:rsidR="0067072C" w:rsidRPr="00156FC6">
        <w:rPr>
          <w:sz w:val="28"/>
          <w:szCs w:val="28"/>
          <w:lang w:val="ru-RU"/>
        </w:rPr>
        <w:t xml:space="preserve"> до </w:t>
      </w:r>
      <w:proofErr w:type="spellStart"/>
      <w:r w:rsidR="0067072C" w:rsidRPr="00156FC6">
        <w:rPr>
          <w:sz w:val="28"/>
          <w:szCs w:val="28"/>
          <w:lang w:val="ru-RU"/>
        </w:rPr>
        <w:t>підготовчого</w:t>
      </w:r>
      <w:proofErr w:type="spellEnd"/>
      <w:r w:rsidR="0067072C" w:rsidRPr="00156FC6">
        <w:rPr>
          <w:sz w:val="28"/>
          <w:szCs w:val="28"/>
          <w:lang w:val="ru-RU"/>
        </w:rPr>
        <w:t xml:space="preserve"> </w:t>
      </w:r>
      <w:proofErr w:type="spellStart"/>
      <w:r w:rsidR="0067072C" w:rsidRPr="00156FC6">
        <w:rPr>
          <w:sz w:val="28"/>
          <w:szCs w:val="28"/>
          <w:lang w:val="ru-RU"/>
        </w:rPr>
        <w:t>провадження</w:t>
      </w:r>
      <w:proofErr w:type="spellEnd"/>
      <w:r w:rsidR="0067072C" w:rsidRPr="00156FC6">
        <w:rPr>
          <w:sz w:val="28"/>
          <w:szCs w:val="28"/>
          <w:lang w:val="ru-RU"/>
        </w:rPr>
        <w:t xml:space="preserve"> </w:t>
      </w:r>
      <w:proofErr w:type="spellStart"/>
      <w:r w:rsidR="0067072C" w:rsidRPr="00156FC6">
        <w:rPr>
          <w:sz w:val="28"/>
          <w:szCs w:val="28"/>
          <w:lang w:val="ru-RU"/>
        </w:rPr>
        <w:t>понад</w:t>
      </w:r>
      <w:proofErr w:type="spellEnd"/>
      <w:r w:rsidR="0067072C" w:rsidRPr="00156FC6">
        <w:rPr>
          <w:sz w:val="28"/>
          <w:szCs w:val="28"/>
          <w:lang w:val="ru-RU"/>
        </w:rPr>
        <w:t xml:space="preserve"> 5 </w:t>
      </w:r>
      <w:proofErr w:type="spellStart"/>
      <w:r w:rsidR="0067072C" w:rsidRPr="00156FC6">
        <w:rPr>
          <w:sz w:val="28"/>
          <w:szCs w:val="28"/>
          <w:lang w:val="ru-RU"/>
        </w:rPr>
        <w:t>діб</w:t>
      </w:r>
      <w:proofErr w:type="spellEnd"/>
      <w:r w:rsidR="0067072C" w:rsidRPr="00156FC6">
        <w:rPr>
          <w:sz w:val="28"/>
          <w:szCs w:val="28"/>
          <w:lang w:val="ru-RU"/>
        </w:rPr>
        <w:t xml:space="preserve"> – </w:t>
      </w:r>
      <w:r w:rsidR="00072931">
        <w:rPr>
          <w:sz w:val="28"/>
          <w:szCs w:val="28"/>
          <w:lang w:val="ru-RU"/>
        </w:rPr>
        <w:t>179</w:t>
      </w:r>
      <w:r w:rsidR="0067072C" w:rsidRPr="00156FC6">
        <w:rPr>
          <w:sz w:val="28"/>
          <w:szCs w:val="28"/>
          <w:lang w:val="ru-RU"/>
        </w:rPr>
        <w:t xml:space="preserve"> </w:t>
      </w:r>
      <w:proofErr w:type="spellStart"/>
      <w:r w:rsidR="0067072C" w:rsidRPr="00156FC6">
        <w:rPr>
          <w:sz w:val="28"/>
          <w:szCs w:val="28"/>
          <w:lang w:val="ru-RU"/>
        </w:rPr>
        <w:t>проваджен</w:t>
      </w:r>
      <w:r w:rsidR="00072931">
        <w:rPr>
          <w:sz w:val="28"/>
          <w:szCs w:val="28"/>
          <w:lang w:val="ru-RU"/>
        </w:rPr>
        <w:t>ь</w:t>
      </w:r>
      <w:proofErr w:type="spellEnd"/>
      <w:r w:rsidR="0067072C" w:rsidRPr="00156FC6">
        <w:rPr>
          <w:sz w:val="28"/>
          <w:szCs w:val="28"/>
          <w:lang w:val="ru-RU"/>
        </w:rPr>
        <w:t xml:space="preserve">, не </w:t>
      </w:r>
      <w:proofErr w:type="spellStart"/>
      <w:r w:rsidR="0067072C" w:rsidRPr="00156FC6">
        <w:rPr>
          <w:sz w:val="28"/>
          <w:szCs w:val="28"/>
          <w:lang w:val="ru-RU"/>
        </w:rPr>
        <w:t>розглянуті</w:t>
      </w:r>
      <w:proofErr w:type="spellEnd"/>
      <w:r w:rsidR="0067072C" w:rsidRPr="00156FC6">
        <w:rPr>
          <w:sz w:val="28"/>
          <w:szCs w:val="28"/>
          <w:lang w:val="ru-RU"/>
        </w:rPr>
        <w:t xml:space="preserve"> </w:t>
      </w:r>
      <w:proofErr w:type="spellStart"/>
      <w:r w:rsidR="0067072C" w:rsidRPr="00156FC6">
        <w:rPr>
          <w:sz w:val="28"/>
          <w:szCs w:val="28"/>
          <w:lang w:val="ru-RU"/>
        </w:rPr>
        <w:t>більше</w:t>
      </w:r>
      <w:proofErr w:type="spellEnd"/>
      <w:r w:rsidR="0067072C" w:rsidRPr="00156FC6">
        <w:rPr>
          <w:sz w:val="28"/>
          <w:szCs w:val="28"/>
          <w:lang w:val="ru-RU"/>
        </w:rPr>
        <w:t xml:space="preserve"> 10 </w:t>
      </w:r>
      <w:proofErr w:type="spellStart"/>
      <w:r w:rsidR="0067072C" w:rsidRPr="00156FC6">
        <w:rPr>
          <w:sz w:val="28"/>
          <w:szCs w:val="28"/>
          <w:lang w:val="ru-RU"/>
        </w:rPr>
        <w:t>діб</w:t>
      </w:r>
      <w:proofErr w:type="spellEnd"/>
      <w:r w:rsidR="0067072C" w:rsidRPr="00156FC6">
        <w:rPr>
          <w:sz w:val="28"/>
          <w:szCs w:val="28"/>
          <w:lang w:val="ru-RU"/>
        </w:rPr>
        <w:t xml:space="preserve"> </w:t>
      </w:r>
      <w:proofErr w:type="spellStart"/>
      <w:r w:rsidR="0067072C" w:rsidRPr="00156FC6">
        <w:rPr>
          <w:sz w:val="28"/>
          <w:szCs w:val="28"/>
          <w:lang w:val="ru-RU"/>
        </w:rPr>
        <w:t>з</w:t>
      </w:r>
      <w:proofErr w:type="spellEnd"/>
      <w:r w:rsidR="0067072C" w:rsidRPr="00156FC6">
        <w:rPr>
          <w:sz w:val="28"/>
          <w:szCs w:val="28"/>
          <w:lang w:val="ru-RU"/>
        </w:rPr>
        <w:t xml:space="preserve"> дня </w:t>
      </w:r>
      <w:proofErr w:type="spellStart"/>
      <w:r w:rsidR="0067072C" w:rsidRPr="00156FC6">
        <w:rPr>
          <w:sz w:val="28"/>
          <w:szCs w:val="28"/>
          <w:lang w:val="ru-RU"/>
        </w:rPr>
        <w:t>постановлення</w:t>
      </w:r>
      <w:proofErr w:type="spellEnd"/>
      <w:r w:rsidR="0067072C" w:rsidRPr="00156FC6">
        <w:rPr>
          <w:sz w:val="28"/>
          <w:szCs w:val="28"/>
          <w:lang w:val="ru-RU"/>
        </w:rPr>
        <w:t xml:space="preserve"> </w:t>
      </w:r>
      <w:proofErr w:type="spellStart"/>
      <w:r w:rsidR="0067072C" w:rsidRPr="00156FC6">
        <w:rPr>
          <w:sz w:val="28"/>
          <w:szCs w:val="28"/>
          <w:lang w:val="ru-RU"/>
        </w:rPr>
        <w:t>ухвали</w:t>
      </w:r>
      <w:proofErr w:type="spellEnd"/>
      <w:r w:rsidR="0067072C" w:rsidRPr="00156FC6">
        <w:rPr>
          <w:sz w:val="28"/>
          <w:szCs w:val="28"/>
          <w:lang w:val="ru-RU"/>
        </w:rPr>
        <w:t xml:space="preserve"> про </w:t>
      </w:r>
      <w:proofErr w:type="spellStart"/>
      <w:r w:rsidR="0067072C" w:rsidRPr="00156FC6">
        <w:rPr>
          <w:sz w:val="28"/>
          <w:szCs w:val="28"/>
          <w:lang w:val="ru-RU"/>
        </w:rPr>
        <w:t>призначення</w:t>
      </w:r>
      <w:proofErr w:type="spellEnd"/>
      <w:r w:rsidR="0067072C" w:rsidRPr="00156FC6">
        <w:rPr>
          <w:sz w:val="28"/>
          <w:szCs w:val="28"/>
          <w:lang w:val="ru-RU"/>
        </w:rPr>
        <w:t xml:space="preserve"> судового </w:t>
      </w:r>
      <w:proofErr w:type="spellStart"/>
      <w:r w:rsidR="0067072C" w:rsidRPr="00156FC6">
        <w:rPr>
          <w:sz w:val="28"/>
          <w:szCs w:val="28"/>
          <w:lang w:val="ru-RU"/>
        </w:rPr>
        <w:t>розгляду</w:t>
      </w:r>
      <w:proofErr w:type="spellEnd"/>
      <w:r w:rsidR="0067072C" w:rsidRPr="00156FC6">
        <w:rPr>
          <w:sz w:val="28"/>
          <w:szCs w:val="28"/>
          <w:lang w:val="ru-RU"/>
        </w:rPr>
        <w:t xml:space="preserve"> – </w:t>
      </w:r>
      <w:r w:rsidR="00072931">
        <w:rPr>
          <w:sz w:val="28"/>
          <w:szCs w:val="28"/>
          <w:lang w:val="ru-RU"/>
        </w:rPr>
        <w:t>265</w:t>
      </w:r>
      <w:r w:rsidR="0067072C" w:rsidRPr="00156FC6">
        <w:rPr>
          <w:sz w:val="28"/>
          <w:szCs w:val="28"/>
          <w:lang w:val="ru-RU"/>
        </w:rPr>
        <w:t xml:space="preserve"> </w:t>
      </w:r>
      <w:proofErr w:type="spellStart"/>
      <w:r w:rsidR="0067072C" w:rsidRPr="00156FC6">
        <w:rPr>
          <w:sz w:val="28"/>
          <w:szCs w:val="28"/>
          <w:lang w:val="ru-RU"/>
        </w:rPr>
        <w:t>проваджень</w:t>
      </w:r>
      <w:proofErr w:type="spellEnd"/>
      <w:r w:rsidR="0067072C" w:rsidRPr="00156FC6">
        <w:rPr>
          <w:sz w:val="28"/>
          <w:szCs w:val="28"/>
          <w:lang w:val="ru-RU"/>
        </w:rPr>
        <w:t>.</w:t>
      </w:r>
    </w:p>
    <w:p w:rsidR="00FC3DE3" w:rsidRDefault="00FC3DE3" w:rsidP="00FC3DE3">
      <w:pPr>
        <w:widowControl/>
        <w:ind w:firstLine="720"/>
        <w:jc w:val="both"/>
        <w:rPr>
          <w:sz w:val="28"/>
          <w:szCs w:val="28"/>
        </w:rPr>
      </w:pPr>
      <w:r w:rsidRPr="008105B4">
        <w:rPr>
          <w:sz w:val="28"/>
          <w:szCs w:val="28"/>
        </w:rPr>
        <w:t>Нерозглянутими на</w:t>
      </w:r>
      <w:r>
        <w:rPr>
          <w:sz w:val="28"/>
          <w:szCs w:val="28"/>
        </w:rPr>
        <w:t xml:space="preserve"> кінець звітного періоду залишилось </w:t>
      </w:r>
      <w:r w:rsidR="00376544">
        <w:rPr>
          <w:sz w:val="28"/>
          <w:szCs w:val="28"/>
        </w:rPr>
        <w:t>4013</w:t>
      </w:r>
      <w:r>
        <w:rPr>
          <w:sz w:val="28"/>
          <w:szCs w:val="28"/>
        </w:rPr>
        <w:t xml:space="preserve"> </w:t>
      </w:r>
      <w:r w:rsidR="0086336D">
        <w:rPr>
          <w:sz w:val="28"/>
          <w:szCs w:val="28"/>
        </w:rPr>
        <w:t>проваджен</w:t>
      </w:r>
      <w:r w:rsidR="00376544">
        <w:rPr>
          <w:sz w:val="28"/>
          <w:szCs w:val="28"/>
        </w:rPr>
        <w:t>ь</w:t>
      </w:r>
      <w:r w:rsidR="0086336D">
        <w:rPr>
          <w:sz w:val="28"/>
          <w:szCs w:val="28"/>
        </w:rPr>
        <w:t xml:space="preserve"> та матеріал</w:t>
      </w:r>
      <w:r w:rsidR="00376544">
        <w:rPr>
          <w:sz w:val="28"/>
          <w:szCs w:val="28"/>
        </w:rPr>
        <w:t>ів</w:t>
      </w:r>
      <w:r>
        <w:rPr>
          <w:sz w:val="28"/>
          <w:szCs w:val="28"/>
        </w:rPr>
        <w:t xml:space="preserve"> кримінального судочинства або </w:t>
      </w:r>
      <w:r w:rsidR="00376544">
        <w:rPr>
          <w:sz w:val="28"/>
          <w:szCs w:val="28"/>
        </w:rPr>
        <w:t>15,66</w:t>
      </w:r>
      <w:r>
        <w:rPr>
          <w:sz w:val="28"/>
          <w:szCs w:val="28"/>
        </w:rPr>
        <w:t xml:space="preserve">% до числа справ, що перебували в провадженні </w:t>
      </w:r>
      <w:r w:rsidR="00A74CB5">
        <w:rPr>
          <w:sz w:val="28"/>
          <w:szCs w:val="28"/>
        </w:rPr>
        <w:t xml:space="preserve">місцевих загальних </w:t>
      </w:r>
      <w:r w:rsidRPr="002C38D7">
        <w:rPr>
          <w:sz w:val="28"/>
          <w:szCs w:val="28"/>
        </w:rPr>
        <w:t>судів</w:t>
      </w:r>
      <w:r w:rsidR="00A600C8">
        <w:rPr>
          <w:sz w:val="28"/>
          <w:szCs w:val="28"/>
        </w:rPr>
        <w:t xml:space="preserve"> області</w:t>
      </w:r>
      <w:r w:rsidRPr="002C38D7">
        <w:rPr>
          <w:sz w:val="28"/>
          <w:szCs w:val="28"/>
        </w:rPr>
        <w:t xml:space="preserve"> (у </w:t>
      </w:r>
      <w:r w:rsidR="00592837" w:rsidRPr="002C38D7">
        <w:rPr>
          <w:sz w:val="28"/>
          <w:szCs w:val="28"/>
        </w:rPr>
        <w:t>201</w:t>
      </w:r>
      <w:r w:rsidR="00376544">
        <w:rPr>
          <w:sz w:val="28"/>
          <w:szCs w:val="28"/>
        </w:rPr>
        <w:t>9</w:t>
      </w:r>
      <w:r w:rsidR="006B3189">
        <w:rPr>
          <w:sz w:val="28"/>
          <w:szCs w:val="28"/>
        </w:rPr>
        <w:t xml:space="preserve"> </w:t>
      </w:r>
      <w:r w:rsidR="00592837" w:rsidRPr="002C38D7">
        <w:rPr>
          <w:sz w:val="28"/>
          <w:szCs w:val="28"/>
        </w:rPr>
        <w:t>році</w:t>
      </w:r>
      <w:r w:rsidRPr="002C38D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376544">
        <w:rPr>
          <w:sz w:val="28"/>
          <w:szCs w:val="28"/>
        </w:rPr>
        <w:t>3753</w:t>
      </w:r>
      <w:r w:rsidR="00EB2F5E">
        <w:rPr>
          <w:sz w:val="28"/>
          <w:szCs w:val="28"/>
        </w:rPr>
        <w:t xml:space="preserve"> </w:t>
      </w:r>
      <w:r w:rsidR="003E1F32">
        <w:rPr>
          <w:sz w:val="28"/>
          <w:szCs w:val="28"/>
        </w:rPr>
        <w:t>проваджен</w:t>
      </w:r>
      <w:r w:rsidR="00376544">
        <w:rPr>
          <w:sz w:val="28"/>
          <w:szCs w:val="28"/>
        </w:rPr>
        <w:t>ня</w:t>
      </w:r>
      <w:r>
        <w:rPr>
          <w:sz w:val="28"/>
          <w:szCs w:val="28"/>
        </w:rPr>
        <w:t xml:space="preserve"> або </w:t>
      </w:r>
      <w:r w:rsidR="00376544">
        <w:rPr>
          <w:sz w:val="28"/>
          <w:szCs w:val="28"/>
        </w:rPr>
        <w:t>10,62</w:t>
      </w:r>
      <w:r>
        <w:rPr>
          <w:sz w:val="28"/>
          <w:szCs w:val="28"/>
        </w:rPr>
        <w:t xml:space="preserve">%). </w:t>
      </w:r>
    </w:p>
    <w:p w:rsidR="00FC3DE3" w:rsidRDefault="00FC3DE3" w:rsidP="00FC3DE3">
      <w:pPr>
        <w:widowControl/>
        <w:ind w:firstLine="1440"/>
        <w:jc w:val="both"/>
        <w:rPr>
          <w:sz w:val="28"/>
          <w:szCs w:val="28"/>
        </w:rPr>
      </w:pPr>
    </w:p>
    <w:p w:rsidR="00FC3DE3" w:rsidRDefault="00FC3DE3" w:rsidP="00FC3DE3">
      <w:pPr>
        <w:widowControl/>
        <w:ind w:firstLine="720"/>
        <w:jc w:val="both"/>
        <w:rPr>
          <w:b/>
          <w:i/>
          <w:sz w:val="28"/>
          <w:szCs w:val="28"/>
        </w:rPr>
      </w:pPr>
      <w:r w:rsidRPr="00E86074">
        <w:rPr>
          <w:b/>
          <w:i/>
          <w:sz w:val="28"/>
          <w:szCs w:val="28"/>
        </w:rPr>
        <w:t>Найбільше залишилось нерозглянутими</w:t>
      </w:r>
      <w:r>
        <w:rPr>
          <w:b/>
          <w:i/>
          <w:sz w:val="28"/>
          <w:szCs w:val="28"/>
        </w:rPr>
        <w:t xml:space="preserve"> на кінець звітного періоду справ </w:t>
      </w:r>
      <w:r w:rsidR="00281CBA">
        <w:rPr>
          <w:b/>
          <w:i/>
          <w:sz w:val="28"/>
          <w:szCs w:val="28"/>
        </w:rPr>
        <w:t xml:space="preserve">та матеріалів </w:t>
      </w:r>
      <w:r>
        <w:rPr>
          <w:b/>
          <w:i/>
          <w:sz w:val="28"/>
          <w:szCs w:val="28"/>
        </w:rPr>
        <w:t>кримінального судочинства в:</w:t>
      </w:r>
    </w:p>
    <w:p w:rsidR="00123FDB" w:rsidRPr="00E3372A" w:rsidRDefault="00791DBA" w:rsidP="00123FDB">
      <w:pPr>
        <w:widowControl/>
        <w:numPr>
          <w:ilvl w:val="0"/>
          <w:numId w:val="8"/>
        </w:numPr>
        <w:tabs>
          <w:tab w:val="clear" w:pos="1070"/>
          <w:tab w:val="num" w:pos="1560"/>
        </w:tabs>
        <w:ind w:left="1560"/>
        <w:jc w:val="both"/>
        <w:rPr>
          <w:sz w:val="28"/>
          <w:szCs w:val="28"/>
        </w:rPr>
      </w:pPr>
      <w:proofErr w:type="spellStart"/>
      <w:r w:rsidRPr="00E3372A">
        <w:rPr>
          <w:sz w:val="28"/>
          <w:szCs w:val="28"/>
        </w:rPr>
        <w:t>Катеринопільському</w:t>
      </w:r>
      <w:proofErr w:type="spellEnd"/>
      <w:r w:rsidR="00123FDB" w:rsidRPr="00E3372A">
        <w:rPr>
          <w:sz w:val="28"/>
          <w:szCs w:val="28"/>
        </w:rPr>
        <w:t xml:space="preserve"> </w:t>
      </w:r>
      <w:proofErr w:type="spellStart"/>
      <w:r w:rsidRPr="00E3372A">
        <w:rPr>
          <w:sz w:val="28"/>
          <w:szCs w:val="28"/>
        </w:rPr>
        <w:t>районому</w:t>
      </w:r>
      <w:proofErr w:type="spellEnd"/>
      <w:r w:rsidR="00123FDB" w:rsidRPr="00E3372A">
        <w:rPr>
          <w:sz w:val="28"/>
          <w:szCs w:val="28"/>
        </w:rPr>
        <w:t xml:space="preserve"> суді – </w:t>
      </w:r>
      <w:r w:rsidRPr="00E3372A">
        <w:rPr>
          <w:sz w:val="28"/>
          <w:szCs w:val="28"/>
        </w:rPr>
        <w:t>49,6</w:t>
      </w:r>
      <w:r w:rsidR="00123FDB" w:rsidRPr="00E3372A">
        <w:rPr>
          <w:sz w:val="28"/>
          <w:szCs w:val="28"/>
        </w:rPr>
        <w:t xml:space="preserve"> %;</w:t>
      </w:r>
    </w:p>
    <w:p w:rsidR="00123FDB" w:rsidRPr="007B2403" w:rsidRDefault="00123FDB" w:rsidP="007B2403">
      <w:pPr>
        <w:widowControl/>
        <w:numPr>
          <w:ilvl w:val="0"/>
          <w:numId w:val="8"/>
        </w:numPr>
        <w:tabs>
          <w:tab w:val="clear" w:pos="1070"/>
          <w:tab w:val="num" w:pos="1560"/>
        </w:tabs>
        <w:ind w:left="15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Городищенському</w:t>
      </w:r>
      <w:proofErr w:type="spellEnd"/>
      <w:r>
        <w:rPr>
          <w:sz w:val="28"/>
          <w:szCs w:val="28"/>
        </w:rPr>
        <w:t xml:space="preserve"> районному суді – </w:t>
      </w:r>
      <w:r w:rsidR="00E3372A">
        <w:rPr>
          <w:sz w:val="28"/>
          <w:szCs w:val="28"/>
          <w:lang w:val="ru-RU"/>
        </w:rPr>
        <w:t>42</w:t>
      </w:r>
      <w:r w:rsidR="00E3372A">
        <w:rPr>
          <w:sz w:val="28"/>
          <w:szCs w:val="28"/>
        </w:rPr>
        <w:t>,</w:t>
      </w:r>
      <w:r w:rsidR="00E3372A">
        <w:rPr>
          <w:sz w:val="28"/>
          <w:szCs w:val="28"/>
          <w:lang w:val="en-US"/>
        </w:rPr>
        <w:t>07</w:t>
      </w:r>
      <w:r>
        <w:rPr>
          <w:sz w:val="28"/>
          <w:szCs w:val="28"/>
        </w:rPr>
        <w:t xml:space="preserve"> %;</w:t>
      </w:r>
    </w:p>
    <w:p w:rsidR="00281CBA" w:rsidRPr="00281CBA" w:rsidRDefault="00E3372A" w:rsidP="00281CBA">
      <w:pPr>
        <w:widowControl/>
        <w:numPr>
          <w:ilvl w:val="0"/>
          <w:numId w:val="8"/>
        </w:numPr>
        <w:tabs>
          <w:tab w:val="clear" w:pos="1070"/>
          <w:tab w:val="num" w:pos="1560"/>
        </w:tabs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Корсунь-Шевченківському </w:t>
      </w:r>
      <w:r w:rsidR="00281CBA">
        <w:rPr>
          <w:sz w:val="28"/>
          <w:szCs w:val="28"/>
        </w:rPr>
        <w:t xml:space="preserve">районному суді – </w:t>
      </w:r>
      <w:r>
        <w:rPr>
          <w:sz w:val="28"/>
          <w:szCs w:val="28"/>
        </w:rPr>
        <w:t>28,8</w:t>
      </w:r>
      <w:r w:rsidR="00281CBA">
        <w:rPr>
          <w:sz w:val="28"/>
          <w:szCs w:val="28"/>
        </w:rPr>
        <w:t xml:space="preserve"> %;</w:t>
      </w:r>
    </w:p>
    <w:p w:rsidR="00FC3DE3" w:rsidRDefault="00E3372A" w:rsidP="00FC3DE3">
      <w:pPr>
        <w:widowControl/>
        <w:numPr>
          <w:ilvl w:val="0"/>
          <w:numId w:val="8"/>
        </w:numPr>
        <w:tabs>
          <w:tab w:val="clear" w:pos="1070"/>
          <w:tab w:val="num" w:pos="1560"/>
        </w:tabs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Уманському </w:t>
      </w:r>
      <w:proofErr w:type="spellStart"/>
      <w:r>
        <w:rPr>
          <w:sz w:val="28"/>
          <w:szCs w:val="28"/>
        </w:rPr>
        <w:t>міськ</w:t>
      </w:r>
      <w:r w:rsidR="00FC3DE3">
        <w:rPr>
          <w:sz w:val="28"/>
          <w:szCs w:val="28"/>
        </w:rPr>
        <w:t>районному</w:t>
      </w:r>
      <w:proofErr w:type="spellEnd"/>
      <w:r w:rsidR="00FC3DE3">
        <w:rPr>
          <w:sz w:val="28"/>
          <w:szCs w:val="28"/>
        </w:rPr>
        <w:t xml:space="preserve"> суді  – </w:t>
      </w:r>
      <w:r>
        <w:rPr>
          <w:sz w:val="28"/>
          <w:szCs w:val="28"/>
        </w:rPr>
        <w:t>27,93</w:t>
      </w:r>
      <w:r w:rsidR="00FC3DE3">
        <w:rPr>
          <w:sz w:val="28"/>
          <w:szCs w:val="28"/>
        </w:rPr>
        <w:t xml:space="preserve"> %</w:t>
      </w:r>
      <w:r w:rsidR="007B2403">
        <w:rPr>
          <w:sz w:val="28"/>
          <w:szCs w:val="28"/>
        </w:rPr>
        <w:t>;</w:t>
      </w:r>
    </w:p>
    <w:p w:rsidR="007B2403" w:rsidRDefault="00E3372A" w:rsidP="007B2403">
      <w:pPr>
        <w:widowControl/>
        <w:numPr>
          <w:ilvl w:val="0"/>
          <w:numId w:val="8"/>
        </w:numPr>
        <w:tabs>
          <w:tab w:val="clear" w:pos="1070"/>
          <w:tab w:val="num" w:pos="1560"/>
        </w:tabs>
        <w:ind w:left="15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Тальнівському</w:t>
      </w:r>
      <w:proofErr w:type="spellEnd"/>
      <w:r>
        <w:rPr>
          <w:sz w:val="28"/>
          <w:szCs w:val="28"/>
        </w:rPr>
        <w:t xml:space="preserve"> районному</w:t>
      </w:r>
      <w:r w:rsidR="007B2403">
        <w:rPr>
          <w:sz w:val="28"/>
          <w:szCs w:val="28"/>
        </w:rPr>
        <w:t xml:space="preserve"> суді – </w:t>
      </w:r>
      <w:r>
        <w:rPr>
          <w:sz w:val="28"/>
          <w:szCs w:val="28"/>
        </w:rPr>
        <w:t>25,81</w:t>
      </w:r>
      <w:r w:rsidR="007B2403">
        <w:rPr>
          <w:sz w:val="28"/>
          <w:szCs w:val="28"/>
        </w:rPr>
        <w:t xml:space="preserve"> %.</w:t>
      </w:r>
    </w:p>
    <w:p w:rsidR="007B2403" w:rsidRDefault="007B2403" w:rsidP="007B2403">
      <w:pPr>
        <w:widowControl/>
        <w:ind w:left="1560"/>
        <w:jc w:val="both"/>
        <w:rPr>
          <w:sz w:val="28"/>
          <w:szCs w:val="28"/>
        </w:rPr>
      </w:pPr>
    </w:p>
    <w:p w:rsidR="00FC3DE3" w:rsidRPr="00137F11" w:rsidRDefault="00FC3DE3" w:rsidP="00137F11">
      <w:pPr>
        <w:widowControl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Найменше залишилось нерозглянутими на кінець звітного періоду справ</w:t>
      </w:r>
      <w:r w:rsidR="00E222E2">
        <w:rPr>
          <w:b/>
          <w:i/>
          <w:sz w:val="28"/>
          <w:szCs w:val="28"/>
        </w:rPr>
        <w:t xml:space="preserve"> </w:t>
      </w:r>
      <w:r w:rsidR="004A6C77">
        <w:rPr>
          <w:b/>
          <w:i/>
          <w:sz w:val="28"/>
          <w:szCs w:val="28"/>
        </w:rPr>
        <w:t>та матеріалів</w:t>
      </w:r>
      <w:r>
        <w:rPr>
          <w:b/>
          <w:i/>
          <w:sz w:val="28"/>
          <w:szCs w:val="28"/>
        </w:rPr>
        <w:t xml:space="preserve"> кримінального судочинства в:</w:t>
      </w:r>
    </w:p>
    <w:p w:rsidR="00102D76" w:rsidRDefault="00FC3DE3" w:rsidP="004A6C77">
      <w:pPr>
        <w:widowControl/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6C77" w:rsidRPr="004A6C77">
        <w:rPr>
          <w:sz w:val="28"/>
          <w:szCs w:val="28"/>
        </w:rPr>
        <w:t xml:space="preserve"> </w:t>
      </w:r>
      <w:r w:rsidR="00102D76">
        <w:rPr>
          <w:sz w:val="28"/>
          <w:szCs w:val="28"/>
        </w:rPr>
        <w:t xml:space="preserve">Чигиринському  районному суді – </w:t>
      </w:r>
      <w:r w:rsidR="00544389">
        <w:rPr>
          <w:sz w:val="28"/>
          <w:szCs w:val="28"/>
        </w:rPr>
        <w:t>5.8</w:t>
      </w:r>
      <w:r w:rsidR="00102D76">
        <w:rPr>
          <w:sz w:val="28"/>
          <w:szCs w:val="28"/>
        </w:rPr>
        <w:t xml:space="preserve"> %;</w:t>
      </w:r>
    </w:p>
    <w:p w:rsidR="00102D76" w:rsidRDefault="00102D76" w:rsidP="004A6C77">
      <w:pPr>
        <w:widowControl/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4389">
        <w:rPr>
          <w:sz w:val="28"/>
          <w:szCs w:val="28"/>
        </w:rPr>
        <w:t xml:space="preserve">Придніпровському </w:t>
      </w:r>
      <w:r>
        <w:rPr>
          <w:sz w:val="28"/>
          <w:szCs w:val="28"/>
        </w:rPr>
        <w:t>суді</w:t>
      </w:r>
      <w:r w:rsidR="00544389">
        <w:rPr>
          <w:sz w:val="28"/>
          <w:szCs w:val="28"/>
        </w:rPr>
        <w:t xml:space="preserve"> м.</w:t>
      </w:r>
      <w:r w:rsidR="00443C93">
        <w:rPr>
          <w:sz w:val="28"/>
          <w:szCs w:val="28"/>
        </w:rPr>
        <w:t xml:space="preserve"> </w:t>
      </w:r>
      <w:r w:rsidR="00544389">
        <w:rPr>
          <w:sz w:val="28"/>
          <w:szCs w:val="28"/>
        </w:rPr>
        <w:t>Черкаси</w:t>
      </w:r>
      <w:r>
        <w:rPr>
          <w:sz w:val="28"/>
          <w:szCs w:val="28"/>
        </w:rPr>
        <w:t xml:space="preserve"> – </w:t>
      </w:r>
      <w:r w:rsidR="00544389">
        <w:rPr>
          <w:sz w:val="28"/>
          <w:szCs w:val="28"/>
        </w:rPr>
        <w:t>7,77</w:t>
      </w:r>
      <w:r>
        <w:rPr>
          <w:sz w:val="28"/>
          <w:szCs w:val="28"/>
        </w:rPr>
        <w:t xml:space="preserve"> %;</w:t>
      </w:r>
    </w:p>
    <w:p w:rsidR="00102D76" w:rsidRDefault="00102D76" w:rsidP="00102D76">
      <w:pPr>
        <w:widowControl/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44389">
        <w:rPr>
          <w:sz w:val="28"/>
          <w:szCs w:val="28"/>
        </w:rPr>
        <w:t>Соснівському</w:t>
      </w:r>
      <w:proofErr w:type="spellEnd"/>
      <w:r w:rsidR="00544389">
        <w:rPr>
          <w:sz w:val="28"/>
          <w:szCs w:val="28"/>
        </w:rPr>
        <w:t xml:space="preserve"> </w:t>
      </w:r>
      <w:r>
        <w:rPr>
          <w:sz w:val="28"/>
          <w:szCs w:val="28"/>
        </w:rPr>
        <w:t>суді</w:t>
      </w:r>
      <w:r w:rsidR="00544389">
        <w:rPr>
          <w:sz w:val="28"/>
          <w:szCs w:val="28"/>
        </w:rPr>
        <w:t xml:space="preserve"> м.</w:t>
      </w:r>
      <w:r w:rsidR="00443C93">
        <w:rPr>
          <w:sz w:val="28"/>
          <w:szCs w:val="28"/>
        </w:rPr>
        <w:t xml:space="preserve"> </w:t>
      </w:r>
      <w:r w:rsidR="00544389">
        <w:rPr>
          <w:sz w:val="28"/>
          <w:szCs w:val="28"/>
        </w:rPr>
        <w:t>Черкаси</w:t>
      </w:r>
      <w:r>
        <w:rPr>
          <w:sz w:val="28"/>
          <w:szCs w:val="28"/>
        </w:rPr>
        <w:t xml:space="preserve"> – </w:t>
      </w:r>
      <w:r w:rsidR="00544389">
        <w:rPr>
          <w:sz w:val="28"/>
          <w:szCs w:val="28"/>
        </w:rPr>
        <w:t>7,99</w:t>
      </w:r>
      <w:r>
        <w:rPr>
          <w:sz w:val="28"/>
          <w:szCs w:val="28"/>
        </w:rPr>
        <w:t xml:space="preserve"> %;</w:t>
      </w:r>
    </w:p>
    <w:p w:rsidR="00102D76" w:rsidRDefault="00102D76" w:rsidP="00102D76">
      <w:pPr>
        <w:widowControl/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44389">
        <w:rPr>
          <w:sz w:val="28"/>
          <w:szCs w:val="28"/>
        </w:rPr>
        <w:t>Лисянському</w:t>
      </w:r>
      <w:proofErr w:type="spellEnd"/>
      <w:r w:rsidR="00544389">
        <w:rPr>
          <w:sz w:val="28"/>
          <w:szCs w:val="28"/>
        </w:rPr>
        <w:t xml:space="preserve"> районному суді</w:t>
      </w:r>
      <w:r>
        <w:rPr>
          <w:sz w:val="28"/>
          <w:szCs w:val="28"/>
        </w:rPr>
        <w:t xml:space="preserve"> – </w:t>
      </w:r>
      <w:r w:rsidR="00544389">
        <w:rPr>
          <w:sz w:val="28"/>
          <w:szCs w:val="28"/>
        </w:rPr>
        <w:t>8,88</w:t>
      </w:r>
      <w:r>
        <w:rPr>
          <w:sz w:val="28"/>
          <w:szCs w:val="28"/>
        </w:rPr>
        <w:t>%;</w:t>
      </w:r>
    </w:p>
    <w:p w:rsidR="00FC3DE3" w:rsidRDefault="00102D76" w:rsidP="00102D76">
      <w:pPr>
        <w:widowControl/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44389">
        <w:rPr>
          <w:sz w:val="28"/>
          <w:szCs w:val="28"/>
        </w:rPr>
        <w:t>Шполянському</w:t>
      </w:r>
      <w:proofErr w:type="spellEnd"/>
      <w:r w:rsidR="00544389">
        <w:rPr>
          <w:sz w:val="28"/>
          <w:szCs w:val="28"/>
        </w:rPr>
        <w:t xml:space="preserve"> </w:t>
      </w:r>
      <w:r w:rsidR="004A6C77">
        <w:rPr>
          <w:sz w:val="28"/>
          <w:szCs w:val="28"/>
        </w:rPr>
        <w:t xml:space="preserve">районному суді – </w:t>
      </w:r>
      <w:r w:rsidR="00544389">
        <w:rPr>
          <w:sz w:val="28"/>
          <w:szCs w:val="28"/>
        </w:rPr>
        <w:t>9,97</w:t>
      </w:r>
      <w:r w:rsidR="004A6C77">
        <w:rPr>
          <w:sz w:val="28"/>
          <w:szCs w:val="28"/>
        </w:rPr>
        <w:t>%.</w:t>
      </w:r>
    </w:p>
    <w:p w:rsidR="00FC3DE3" w:rsidRDefault="00FC3DE3" w:rsidP="00FC3DE3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C3DE3" w:rsidRDefault="00FC3DE3" w:rsidP="00FC3DE3">
      <w:pPr>
        <w:widowControl/>
        <w:ind w:firstLine="720"/>
        <w:jc w:val="both"/>
        <w:rPr>
          <w:sz w:val="28"/>
          <w:szCs w:val="28"/>
        </w:rPr>
      </w:pPr>
      <w:r w:rsidRPr="008E2062">
        <w:rPr>
          <w:sz w:val="28"/>
          <w:szCs w:val="28"/>
        </w:rPr>
        <w:t xml:space="preserve">Упродовж </w:t>
      </w:r>
      <w:r w:rsidR="00296068" w:rsidRPr="008E2062">
        <w:rPr>
          <w:sz w:val="28"/>
          <w:szCs w:val="28"/>
        </w:rPr>
        <w:t xml:space="preserve"> </w:t>
      </w:r>
      <w:r w:rsidRPr="008E2062">
        <w:rPr>
          <w:sz w:val="28"/>
          <w:szCs w:val="28"/>
        </w:rPr>
        <w:t>20</w:t>
      </w:r>
      <w:r w:rsidR="00603EF9">
        <w:rPr>
          <w:sz w:val="28"/>
          <w:szCs w:val="28"/>
        </w:rPr>
        <w:t>20</w:t>
      </w:r>
      <w:r w:rsidRPr="00174D54">
        <w:rPr>
          <w:sz w:val="28"/>
          <w:szCs w:val="28"/>
        </w:rPr>
        <w:t xml:space="preserve"> року від злочинів потерпіло </w:t>
      </w:r>
      <w:r w:rsidR="00603EF9">
        <w:rPr>
          <w:sz w:val="28"/>
          <w:szCs w:val="28"/>
        </w:rPr>
        <w:t>1198</w:t>
      </w:r>
      <w:r w:rsidRPr="00174D54">
        <w:rPr>
          <w:sz w:val="28"/>
          <w:szCs w:val="28"/>
        </w:rPr>
        <w:t xml:space="preserve"> фізичн</w:t>
      </w:r>
      <w:r w:rsidR="00174D54" w:rsidRPr="00174D54">
        <w:rPr>
          <w:sz w:val="28"/>
          <w:szCs w:val="28"/>
        </w:rPr>
        <w:t>их</w:t>
      </w:r>
      <w:r w:rsidRPr="00174D54">
        <w:rPr>
          <w:sz w:val="28"/>
          <w:szCs w:val="28"/>
        </w:rPr>
        <w:t xml:space="preserve"> ос</w:t>
      </w:r>
      <w:r w:rsidR="00174D54" w:rsidRPr="00174D54">
        <w:rPr>
          <w:sz w:val="28"/>
          <w:szCs w:val="28"/>
        </w:rPr>
        <w:t>іб</w:t>
      </w:r>
      <w:r w:rsidRPr="00174D54">
        <w:rPr>
          <w:sz w:val="28"/>
          <w:szCs w:val="28"/>
        </w:rPr>
        <w:t>, в тому</w:t>
      </w:r>
      <w:r>
        <w:rPr>
          <w:sz w:val="28"/>
          <w:szCs w:val="28"/>
        </w:rPr>
        <w:t xml:space="preserve"> числі </w:t>
      </w:r>
      <w:r w:rsidR="00603EF9">
        <w:rPr>
          <w:sz w:val="28"/>
          <w:szCs w:val="28"/>
        </w:rPr>
        <w:t>30</w:t>
      </w:r>
      <w:r>
        <w:rPr>
          <w:sz w:val="28"/>
          <w:szCs w:val="28"/>
        </w:rPr>
        <w:t xml:space="preserve"> особ</w:t>
      </w:r>
      <w:r w:rsidR="00CD0634">
        <w:rPr>
          <w:sz w:val="28"/>
          <w:szCs w:val="28"/>
        </w:rPr>
        <w:t>ам</w:t>
      </w:r>
      <w:r>
        <w:rPr>
          <w:sz w:val="28"/>
          <w:szCs w:val="28"/>
        </w:rPr>
        <w:t xml:space="preserve"> завдано шкоди життю, </w:t>
      </w:r>
      <w:r w:rsidR="00603EF9">
        <w:rPr>
          <w:sz w:val="28"/>
          <w:szCs w:val="28"/>
        </w:rPr>
        <w:t>282</w:t>
      </w:r>
      <w:r>
        <w:rPr>
          <w:sz w:val="28"/>
          <w:szCs w:val="28"/>
        </w:rPr>
        <w:t xml:space="preserve"> особ</w:t>
      </w:r>
      <w:r w:rsidR="00603EF9">
        <w:rPr>
          <w:sz w:val="28"/>
          <w:szCs w:val="28"/>
        </w:rPr>
        <w:t>ам</w:t>
      </w:r>
      <w:r>
        <w:rPr>
          <w:sz w:val="28"/>
          <w:szCs w:val="28"/>
        </w:rPr>
        <w:t xml:space="preserve"> завдано шкоди здоров’ю та </w:t>
      </w:r>
      <w:r w:rsidR="00603EF9">
        <w:rPr>
          <w:sz w:val="28"/>
          <w:szCs w:val="28"/>
        </w:rPr>
        <w:t>886</w:t>
      </w:r>
      <w:r>
        <w:rPr>
          <w:sz w:val="28"/>
          <w:szCs w:val="28"/>
        </w:rPr>
        <w:t xml:space="preserve"> особам завдано матеріальної і моральної шкоди. Кількість юридичних осіб, яким заподіяно шкоди злочином скла</w:t>
      </w:r>
      <w:r w:rsidR="00603EF9">
        <w:rPr>
          <w:sz w:val="28"/>
          <w:szCs w:val="28"/>
        </w:rPr>
        <w:t>дає</w:t>
      </w:r>
      <w:r>
        <w:rPr>
          <w:sz w:val="28"/>
          <w:szCs w:val="28"/>
        </w:rPr>
        <w:t xml:space="preserve"> </w:t>
      </w:r>
      <w:r w:rsidR="00603EF9">
        <w:rPr>
          <w:sz w:val="28"/>
          <w:szCs w:val="28"/>
        </w:rPr>
        <w:t>180</w:t>
      </w:r>
      <w:r w:rsidR="00296068">
        <w:rPr>
          <w:sz w:val="28"/>
          <w:szCs w:val="28"/>
        </w:rPr>
        <w:t xml:space="preserve"> </w:t>
      </w:r>
      <w:r w:rsidR="00603EF9">
        <w:rPr>
          <w:sz w:val="28"/>
          <w:szCs w:val="28"/>
        </w:rPr>
        <w:t>осі</w:t>
      </w:r>
      <w:r>
        <w:rPr>
          <w:sz w:val="28"/>
          <w:szCs w:val="28"/>
        </w:rPr>
        <w:t xml:space="preserve">б. </w:t>
      </w:r>
    </w:p>
    <w:p w:rsidR="00FC3DE3" w:rsidRDefault="00FC3DE3" w:rsidP="00FC3DE3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Всього злочинами було завдано матеріальної та моральної шкоди фізичним та юридичним особам на суму </w:t>
      </w:r>
      <w:r w:rsidR="00603EF9">
        <w:rPr>
          <w:sz w:val="28"/>
          <w:szCs w:val="28"/>
        </w:rPr>
        <w:t>12501743</w:t>
      </w:r>
      <w:r>
        <w:rPr>
          <w:sz w:val="28"/>
          <w:szCs w:val="28"/>
        </w:rPr>
        <w:t xml:space="preserve"> грн. (у </w:t>
      </w:r>
      <w:r w:rsidR="00751793">
        <w:rPr>
          <w:sz w:val="28"/>
          <w:szCs w:val="28"/>
        </w:rPr>
        <w:t>201</w:t>
      </w:r>
      <w:r w:rsidR="00603EF9">
        <w:rPr>
          <w:sz w:val="28"/>
          <w:szCs w:val="28"/>
        </w:rPr>
        <w:t>9</w:t>
      </w:r>
      <w:r w:rsidR="00CD6625">
        <w:rPr>
          <w:sz w:val="28"/>
          <w:szCs w:val="28"/>
        </w:rPr>
        <w:t xml:space="preserve"> році</w:t>
      </w:r>
      <w:r>
        <w:rPr>
          <w:sz w:val="28"/>
          <w:szCs w:val="28"/>
        </w:rPr>
        <w:t xml:space="preserve"> – </w:t>
      </w:r>
      <w:r w:rsidR="00603EF9" w:rsidRPr="00603EF9">
        <w:rPr>
          <w:sz w:val="28"/>
          <w:szCs w:val="28"/>
        </w:rPr>
        <w:t>15552853</w:t>
      </w:r>
      <w:r>
        <w:rPr>
          <w:sz w:val="28"/>
          <w:szCs w:val="28"/>
        </w:rPr>
        <w:t xml:space="preserve"> грн.)</w:t>
      </w:r>
    </w:p>
    <w:p w:rsidR="008E679B" w:rsidRDefault="00FC3DE3" w:rsidP="00FC3DE3">
      <w:pPr>
        <w:widowControl/>
        <w:ind w:firstLine="720"/>
        <w:jc w:val="both"/>
        <w:rPr>
          <w:sz w:val="28"/>
          <w:szCs w:val="28"/>
        </w:rPr>
      </w:pPr>
      <w:r w:rsidRPr="00E42E3B">
        <w:rPr>
          <w:sz w:val="28"/>
          <w:szCs w:val="28"/>
        </w:rPr>
        <w:t xml:space="preserve">У звітному періоді в провадженні місцевих загальних судів області перебувало </w:t>
      </w:r>
      <w:r w:rsidR="00E42E3B" w:rsidRPr="00E42E3B">
        <w:rPr>
          <w:sz w:val="28"/>
          <w:szCs w:val="28"/>
        </w:rPr>
        <w:t>15266</w:t>
      </w:r>
      <w:r w:rsidRPr="00E42E3B">
        <w:rPr>
          <w:sz w:val="28"/>
          <w:szCs w:val="28"/>
        </w:rPr>
        <w:t xml:space="preserve"> клопота</w:t>
      </w:r>
      <w:r w:rsidR="00E42E3B">
        <w:rPr>
          <w:sz w:val="28"/>
          <w:szCs w:val="28"/>
        </w:rPr>
        <w:t>нь</w:t>
      </w:r>
      <w:r w:rsidR="008E679B" w:rsidRPr="00E42E3B">
        <w:rPr>
          <w:sz w:val="28"/>
          <w:szCs w:val="28"/>
        </w:rPr>
        <w:t>, які розглядалися слідчим</w:t>
      </w:r>
      <w:r w:rsidR="00283BF4" w:rsidRPr="00E42E3B">
        <w:rPr>
          <w:sz w:val="28"/>
          <w:szCs w:val="28"/>
        </w:rPr>
        <w:t>и суддями</w:t>
      </w:r>
      <w:r w:rsidR="00F07A7D" w:rsidRPr="00E42E3B">
        <w:rPr>
          <w:sz w:val="28"/>
          <w:szCs w:val="28"/>
        </w:rPr>
        <w:t xml:space="preserve"> ( у 201</w:t>
      </w:r>
      <w:r w:rsidR="00603EF9" w:rsidRPr="00E42E3B">
        <w:rPr>
          <w:sz w:val="28"/>
          <w:szCs w:val="28"/>
        </w:rPr>
        <w:t>9</w:t>
      </w:r>
      <w:r w:rsidR="00F07A7D" w:rsidRPr="00E42E3B">
        <w:rPr>
          <w:sz w:val="28"/>
          <w:szCs w:val="28"/>
        </w:rPr>
        <w:t xml:space="preserve"> році –</w:t>
      </w:r>
      <w:r w:rsidR="00603EF9" w:rsidRPr="00E42E3B">
        <w:rPr>
          <w:sz w:val="28"/>
          <w:szCs w:val="28"/>
        </w:rPr>
        <w:t>25571</w:t>
      </w:r>
      <w:r w:rsidR="00F07A7D" w:rsidRPr="00E42E3B">
        <w:rPr>
          <w:sz w:val="28"/>
          <w:szCs w:val="28"/>
        </w:rPr>
        <w:t xml:space="preserve"> клопотан</w:t>
      </w:r>
      <w:r w:rsidR="00603EF9" w:rsidRPr="00E42E3B">
        <w:rPr>
          <w:sz w:val="28"/>
          <w:szCs w:val="28"/>
        </w:rPr>
        <w:t>ня</w:t>
      </w:r>
      <w:r w:rsidR="00F07A7D" w:rsidRPr="00E42E3B">
        <w:rPr>
          <w:sz w:val="28"/>
          <w:szCs w:val="28"/>
        </w:rPr>
        <w:t>)</w:t>
      </w:r>
      <w:r w:rsidR="008E679B" w:rsidRPr="00E42E3B">
        <w:rPr>
          <w:sz w:val="28"/>
          <w:szCs w:val="28"/>
        </w:rPr>
        <w:t>.</w:t>
      </w:r>
      <w:r w:rsidRPr="00E42E3B">
        <w:rPr>
          <w:sz w:val="28"/>
          <w:szCs w:val="28"/>
        </w:rPr>
        <w:t xml:space="preserve"> </w:t>
      </w:r>
    </w:p>
    <w:p w:rsidR="00443C93" w:rsidRPr="00E42E3B" w:rsidRDefault="00443C93" w:rsidP="00FC3DE3">
      <w:pPr>
        <w:widowControl/>
        <w:ind w:firstLine="720"/>
        <w:jc w:val="both"/>
        <w:rPr>
          <w:sz w:val="28"/>
          <w:szCs w:val="28"/>
        </w:rPr>
      </w:pPr>
    </w:p>
    <w:p w:rsidR="00FC3DE3" w:rsidRDefault="00FC3DE3" w:rsidP="00FC3DE3">
      <w:pPr>
        <w:widowControl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Найбільша кількість клопотань </w:t>
      </w:r>
      <w:r w:rsidR="00BA309D">
        <w:rPr>
          <w:b/>
          <w:sz w:val="28"/>
          <w:szCs w:val="28"/>
        </w:rPr>
        <w:t>перебувала в проваджені</w:t>
      </w:r>
      <w:r>
        <w:rPr>
          <w:b/>
          <w:sz w:val="28"/>
          <w:szCs w:val="28"/>
        </w:rPr>
        <w:t>: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Соснівського районного суду м. Черкас – </w:t>
      </w:r>
      <w:r w:rsidR="00B3060E">
        <w:rPr>
          <w:sz w:val="28"/>
          <w:szCs w:val="28"/>
        </w:rPr>
        <w:t>6181</w:t>
      </w:r>
      <w:r w:rsidR="00BA309D">
        <w:rPr>
          <w:sz w:val="28"/>
          <w:szCs w:val="28"/>
        </w:rPr>
        <w:t xml:space="preserve"> клопотан</w:t>
      </w:r>
      <w:r w:rsidR="00B3060E">
        <w:rPr>
          <w:sz w:val="28"/>
          <w:szCs w:val="28"/>
        </w:rPr>
        <w:t>ня</w:t>
      </w:r>
      <w:r>
        <w:rPr>
          <w:sz w:val="28"/>
          <w:szCs w:val="28"/>
        </w:rPr>
        <w:t>;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Придніпровського районного суду м. Черкаси – </w:t>
      </w:r>
      <w:r w:rsidR="00B3060E">
        <w:rPr>
          <w:sz w:val="28"/>
          <w:szCs w:val="28"/>
        </w:rPr>
        <w:t>2709</w:t>
      </w:r>
      <w:r>
        <w:rPr>
          <w:sz w:val="28"/>
          <w:szCs w:val="28"/>
        </w:rPr>
        <w:t xml:space="preserve"> </w:t>
      </w:r>
      <w:r w:rsidR="00BA309D">
        <w:rPr>
          <w:sz w:val="28"/>
          <w:szCs w:val="28"/>
        </w:rPr>
        <w:t>клопотань</w:t>
      </w:r>
      <w:r>
        <w:rPr>
          <w:sz w:val="28"/>
          <w:szCs w:val="28"/>
        </w:rPr>
        <w:t>;</w:t>
      </w:r>
    </w:p>
    <w:p w:rsidR="00BA309D" w:rsidRDefault="00BA309D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060E">
        <w:rPr>
          <w:sz w:val="28"/>
          <w:szCs w:val="28"/>
        </w:rPr>
        <w:t>Уманського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міськрайонного</w:t>
      </w:r>
      <w:proofErr w:type="spellEnd"/>
      <w:r>
        <w:rPr>
          <w:sz w:val="28"/>
          <w:szCs w:val="28"/>
        </w:rPr>
        <w:t xml:space="preserve"> суду  – </w:t>
      </w:r>
      <w:r w:rsidR="00B3060E">
        <w:rPr>
          <w:sz w:val="28"/>
          <w:szCs w:val="28"/>
        </w:rPr>
        <w:t>1193</w:t>
      </w:r>
      <w:r>
        <w:rPr>
          <w:sz w:val="28"/>
          <w:szCs w:val="28"/>
        </w:rPr>
        <w:t xml:space="preserve"> клопотан</w:t>
      </w:r>
      <w:r w:rsidR="00B3060E">
        <w:rPr>
          <w:sz w:val="28"/>
          <w:szCs w:val="28"/>
        </w:rPr>
        <w:t>ня</w:t>
      </w:r>
      <w:r>
        <w:rPr>
          <w:sz w:val="28"/>
          <w:szCs w:val="28"/>
        </w:rPr>
        <w:t>;</w:t>
      </w:r>
    </w:p>
    <w:p w:rsidR="00BA309D" w:rsidRDefault="00F1561E" w:rsidP="00BA309D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060E">
        <w:rPr>
          <w:sz w:val="28"/>
          <w:szCs w:val="28"/>
        </w:rPr>
        <w:t>Смілянського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міськрайонного</w:t>
      </w:r>
      <w:proofErr w:type="spellEnd"/>
      <w:r>
        <w:rPr>
          <w:sz w:val="28"/>
          <w:szCs w:val="28"/>
        </w:rPr>
        <w:t xml:space="preserve"> суду  – </w:t>
      </w:r>
      <w:r w:rsidR="00B3060E">
        <w:rPr>
          <w:sz w:val="28"/>
          <w:szCs w:val="28"/>
        </w:rPr>
        <w:t>1005</w:t>
      </w:r>
      <w:r>
        <w:rPr>
          <w:sz w:val="28"/>
          <w:szCs w:val="28"/>
        </w:rPr>
        <w:t xml:space="preserve"> клопотань</w:t>
      </w:r>
      <w:r w:rsidR="00BA309D">
        <w:rPr>
          <w:sz w:val="28"/>
          <w:szCs w:val="28"/>
        </w:rPr>
        <w:t>;</w:t>
      </w:r>
    </w:p>
    <w:p w:rsidR="00041900" w:rsidRPr="00041900" w:rsidRDefault="00FC3DE3" w:rsidP="00FC3DE3">
      <w:pPr>
        <w:widowControl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</w:t>
      </w:r>
      <w:proofErr w:type="spellStart"/>
      <w:r w:rsidR="003F3659">
        <w:rPr>
          <w:sz w:val="28"/>
          <w:szCs w:val="28"/>
        </w:rPr>
        <w:t>Золотоні</w:t>
      </w:r>
      <w:r>
        <w:rPr>
          <w:sz w:val="28"/>
          <w:szCs w:val="28"/>
        </w:rPr>
        <w:t>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міськрайонного</w:t>
      </w:r>
      <w:proofErr w:type="spellEnd"/>
      <w:r>
        <w:rPr>
          <w:sz w:val="28"/>
          <w:szCs w:val="28"/>
        </w:rPr>
        <w:t xml:space="preserve"> суду – </w:t>
      </w:r>
      <w:r w:rsidR="00B3060E">
        <w:rPr>
          <w:sz w:val="28"/>
          <w:szCs w:val="28"/>
        </w:rPr>
        <w:t>450</w:t>
      </w:r>
      <w:r w:rsidR="003F3659">
        <w:rPr>
          <w:sz w:val="28"/>
          <w:szCs w:val="28"/>
        </w:rPr>
        <w:t xml:space="preserve"> клопотань</w:t>
      </w:r>
      <w:r>
        <w:rPr>
          <w:sz w:val="28"/>
          <w:szCs w:val="28"/>
        </w:rPr>
        <w:t>.</w:t>
      </w:r>
    </w:p>
    <w:p w:rsidR="00BA309D" w:rsidRDefault="00BA309D" w:rsidP="00FC3DE3">
      <w:pPr>
        <w:widowControl/>
        <w:jc w:val="both"/>
        <w:rPr>
          <w:sz w:val="28"/>
          <w:szCs w:val="28"/>
        </w:rPr>
      </w:pPr>
    </w:p>
    <w:p w:rsidR="00FC3DE3" w:rsidRDefault="00FC3DE3" w:rsidP="00FC3DE3">
      <w:pPr>
        <w:widowControl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Найменша кількість клопотань </w:t>
      </w:r>
      <w:r w:rsidR="00BA309D">
        <w:rPr>
          <w:b/>
          <w:sz w:val="28"/>
          <w:szCs w:val="28"/>
        </w:rPr>
        <w:t>перебувала в проваджені: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060E">
        <w:rPr>
          <w:sz w:val="28"/>
          <w:szCs w:val="28"/>
        </w:rPr>
        <w:t>Черкаського районного</w:t>
      </w:r>
      <w:r>
        <w:rPr>
          <w:sz w:val="28"/>
          <w:szCs w:val="28"/>
        </w:rPr>
        <w:t xml:space="preserve"> суду – </w:t>
      </w:r>
      <w:r w:rsidR="00B3060E">
        <w:rPr>
          <w:sz w:val="28"/>
          <w:szCs w:val="28"/>
        </w:rPr>
        <w:t>23</w:t>
      </w:r>
      <w:r w:rsidR="001C2EF4">
        <w:rPr>
          <w:sz w:val="28"/>
          <w:szCs w:val="28"/>
        </w:rPr>
        <w:t xml:space="preserve"> клопотан</w:t>
      </w:r>
      <w:r w:rsidR="00B3060E">
        <w:rPr>
          <w:sz w:val="28"/>
          <w:szCs w:val="28"/>
        </w:rPr>
        <w:t>ня</w:t>
      </w:r>
      <w:r>
        <w:rPr>
          <w:sz w:val="28"/>
          <w:szCs w:val="28"/>
        </w:rPr>
        <w:t>;</w:t>
      </w:r>
    </w:p>
    <w:p w:rsidR="00BA309D" w:rsidRDefault="00BA309D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B3060E">
        <w:rPr>
          <w:sz w:val="28"/>
          <w:szCs w:val="28"/>
        </w:rPr>
        <w:t>Катеринопільського</w:t>
      </w:r>
      <w:proofErr w:type="spellEnd"/>
      <w:r w:rsidR="00B30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районного суду – </w:t>
      </w:r>
      <w:r w:rsidR="00B3060E">
        <w:rPr>
          <w:sz w:val="28"/>
          <w:szCs w:val="28"/>
        </w:rPr>
        <w:t>97</w:t>
      </w:r>
      <w:r>
        <w:rPr>
          <w:sz w:val="28"/>
          <w:szCs w:val="28"/>
        </w:rPr>
        <w:t xml:space="preserve"> клопотань;</w:t>
      </w:r>
    </w:p>
    <w:p w:rsidR="00CE01C1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BA309D">
        <w:rPr>
          <w:sz w:val="28"/>
          <w:szCs w:val="28"/>
        </w:rPr>
        <w:t>Монастирищен</w:t>
      </w:r>
      <w:r w:rsidR="00CE01C1">
        <w:rPr>
          <w:sz w:val="28"/>
          <w:szCs w:val="28"/>
        </w:rPr>
        <w:t>ського</w:t>
      </w:r>
      <w:proofErr w:type="spellEnd"/>
      <w:r w:rsidR="00CE01C1">
        <w:rPr>
          <w:sz w:val="28"/>
          <w:szCs w:val="28"/>
        </w:rPr>
        <w:t xml:space="preserve"> районного суду – </w:t>
      </w:r>
      <w:r w:rsidR="00B3060E">
        <w:rPr>
          <w:sz w:val="28"/>
          <w:szCs w:val="28"/>
        </w:rPr>
        <w:t>80</w:t>
      </w:r>
      <w:r w:rsidR="00CE01C1">
        <w:rPr>
          <w:sz w:val="28"/>
          <w:szCs w:val="28"/>
        </w:rPr>
        <w:t xml:space="preserve"> клопотань;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E4645C">
        <w:rPr>
          <w:sz w:val="28"/>
          <w:szCs w:val="28"/>
        </w:rPr>
        <w:t>Ватутінського</w:t>
      </w:r>
      <w:proofErr w:type="spellEnd"/>
      <w:r w:rsidR="00E4645C">
        <w:rPr>
          <w:sz w:val="28"/>
          <w:szCs w:val="28"/>
        </w:rPr>
        <w:t xml:space="preserve"> міського</w:t>
      </w:r>
      <w:r>
        <w:rPr>
          <w:sz w:val="28"/>
          <w:szCs w:val="28"/>
        </w:rPr>
        <w:t xml:space="preserve"> суду – </w:t>
      </w:r>
      <w:r w:rsidR="00E4645C">
        <w:rPr>
          <w:sz w:val="28"/>
          <w:szCs w:val="28"/>
        </w:rPr>
        <w:t>143</w:t>
      </w:r>
      <w:r w:rsidR="00B3060E">
        <w:rPr>
          <w:sz w:val="28"/>
          <w:szCs w:val="28"/>
        </w:rPr>
        <w:t xml:space="preserve"> клопотан</w:t>
      </w:r>
      <w:r w:rsidR="00E4645C">
        <w:rPr>
          <w:sz w:val="28"/>
          <w:szCs w:val="28"/>
        </w:rPr>
        <w:t>ня</w:t>
      </w:r>
      <w:r w:rsidR="00B3060E">
        <w:rPr>
          <w:sz w:val="28"/>
          <w:szCs w:val="28"/>
        </w:rPr>
        <w:t>;</w:t>
      </w:r>
    </w:p>
    <w:p w:rsidR="00B3060E" w:rsidRDefault="00B3060E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E4645C">
        <w:rPr>
          <w:sz w:val="28"/>
          <w:szCs w:val="28"/>
        </w:rPr>
        <w:t>Драбівського</w:t>
      </w:r>
      <w:proofErr w:type="spellEnd"/>
      <w:r w:rsidR="00E4645C">
        <w:rPr>
          <w:sz w:val="28"/>
          <w:szCs w:val="28"/>
        </w:rPr>
        <w:t xml:space="preserve"> районного</w:t>
      </w:r>
      <w:r w:rsidR="00156FC6">
        <w:rPr>
          <w:sz w:val="28"/>
          <w:szCs w:val="28"/>
        </w:rPr>
        <w:t xml:space="preserve"> суду – 14</w:t>
      </w:r>
      <w:r w:rsidR="00E4645C">
        <w:rPr>
          <w:sz w:val="28"/>
          <w:szCs w:val="28"/>
        </w:rPr>
        <w:t>8</w:t>
      </w:r>
      <w:r w:rsidR="00CE14EF">
        <w:rPr>
          <w:sz w:val="28"/>
          <w:szCs w:val="28"/>
        </w:rPr>
        <w:t xml:space="preserve"> клопота</w:t>
      </w:r>
      <w:r w:rsidR="00156FC6">
        <w:rPr>
          <w:sz w:val="28"/>
          <w:szCs w:val="28"/>
        </w:rPr>
        <w:t>н</w:t>
      </w:r>
      <w:r w:rsidR="00E4645C">
        <w:rPr>
          <w:sz w:val="28"/>
          <w:szCs w:val="28"/>
        </w:rPr>
        <w:t>ь</w:t>
      </w:r>
      <w:r w:rsidR="00156FC6">
        <w:rPr>
          <w:sz w:val="28"/>
          <w:szCs w:val="28"/>
        </w:rPr>
        <w:t>.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FC3DE3" w:rsidRPr="000D366E" w:rsidRDefault="00FC3DE3" w:rsidP="00FC3DE3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366E">
        <w:rPr>
          <w:sz w:val="28"/>
          <w:szCs w:val="28"/>
        </w:rPr>
        <w:t>Із загальної кількості клопотань слідчого, прокурора та інших осіб в місцевих загальних судах області перебувало клопотань про:</w:t>
      </w:r>
    </w:p>
    <w:p w:rsidR="00FC3DE3" w:rsidRPr="000D366E" w:rsidRDefault="000610D7" w:rsidP="00FC3DE3">
      <w:pPr>
        <w:widowControl/>
        <w:jc w:val="both"/>
        <w:rPr>
          <w:sz w:val="28"/>
          <w:szCs w:val="28"/>
        </w:rPr>
      </w:pPr>
      <w:r w:rsidRPr="000D366E">
        <w:rPr>
          <w:sz w:val="28"/>
          <w:szCs w:val="28"/>
        </w:rPr>
        <w:t xml:space="preserve">- привід підозрюваного – </w:t>
      </w:r>
      <w:r w:rsidR="00D16510" w:rsidRPr="000D366E">
        <w:rPr>
          <w:sz w:val="28"/>
          <w:szCs w:val="28"/>
        </w:rPr>
        <w:t>1</w:t>
      </w:r>
      <w:r w:rsidR="00BE0BC6">
        <w:rPr>
          <w:sz w:val="28"/>
          <w:szCs w:val="28"/>
        </w:rPr>
        <w:t>1</w:t>
      </w:r>
      <w:r w:rsidR="00FC3DE3" w:rsidRPr="000D366E">
        <w:rPr>
          <w:sz w:val="28"/>
          <w:szCs w:val="28"/>
        </w:rPr>
        <w:t>;</w:t>
      </w:r>
    </w:p>
    <w:p w:rsidR="00D16510" w:rsidRPr="000D366E" w:rsidRDefault="00D16510" w:rsidP="00FC3DE3">
      <w:pPr>
        <w:widowControl/>
        <w:jc w:val="both"/>
        <w:rPr>
          <w:sz w:val="28"/>
          <w:szCs w:val="28"/>
        </w:rPr>
      </w:pPr>
      <w:r w:rsidRPr="000D366E">
        <w:rPr>
          <w:sz w:val="28"/>
          <w:szCs w:val="28"/>
        </w:rPr>
        <w:t xml:space="preserve">- привід обвинуваченого – </w:t>
      </w:r>
      <w:r w:rsidR="00BE0BC6">
        <w:rPr>
          <w:sz w:val="28"/>
          <w:szCs w:val="28"/>
        </w:rPr>
        <w:t>1</w:t>
      </w:r>
      <w:r w:rsidRPr="000D366E">
        <w:rPr>
          <w:sz w:val="28"/>
          <w:szCs w:val="28"/>
        </w:rPr>
        <w:t>;</w:t>
      </w:r>
    </w:p>
    <w:p w:rsidR="00FC3DE3" w:rsidRPr="000D366E" w:rsidRDefault="00FC3DE3" w:rsidP="00FC3DE3">
      <w:pPr>
        <w:widowControl/>
        <w:jc w:val="both"/>
        <w:rPr>
          <w:sz w:val="28"/>
          <w:szCs w:val="28"/>
        </w:rPr>
      </w:pPr>
      <w:r w:rsidRPr="000D366E">
        <w:rPr>
          <w:sz w:val="28"/>
          <w:szCs w:val="28"/>
        </w:rPr>
        <w:t xml:space="preserve">- привід свідка – </w:t>
      </w:r>
      <w:r w:rsidR="00BE0BC6">
        <w:rPr>
          <w:sz w:val="28"/>
          <w:szCs w:val="28"/>
        </w:rPr>
        <w:t>2</w:t>
      </w:r>
      <w:r w:rsidR="00BC2B4B" w:rsidRPr="000D366E">
        <w:rPr>
          <w:sz w:val="28"/>
          <w:szCs w:val="28"/>
        </w:rPr>
        <w:t>7</w:t>
      </w:r>
      <w:r w:rsidRPr="000D366E">
        <w:rPr>
          <w:sz w:val="28"/>
          <w:szCs w:val="28"/>
        </w:rPr>
        <w:t>;</w:t>
      </w:r>
    </w:p>
    <w:p w:rsidR="00BC2B4B" w:rsidRDefault="00BC2B4B" w:rsidP="00FC3DE3">
      <w:pPr>
        <w:widowControl/>
        <w:jc w:val="both"/>
        <w:rPr>
          <w:sz w:val="28"/>
          <w:szCs w:val="28"/>
        </w:rPr>
      </w:pPr>
      <w:r w:rsidRPr="000D366E">
        <w:rPr>
          <w:sz w:val="28"/>
          <w:szCs w:val="28"/>
        </w:rPr>
        <w:t>- накладення грошового</w:t>
      </w:r>
      <w:r>
        <w:rPr>
          <w:sz w:val="28"/>
          <w:szCs w:val="28"/>
        </w:rPr>
        <w:t xml:space="preserve"> стягнення – </w:t>
      </w:r>
      <w:r w:rsidR="00BE0BC6">
        <w:rPr>
          <w:sz w:val="28"/>
          <w:szCs w:val="28"/>
        </w:rPr>
        <w:t>12</w:t>
      </w:r>
      <w:r>
        <w:rPr>
          <w:sz w:val="28"/>
          <w:szCs w:val="28"/>
        </w:rPr>
        <w:t>;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10D7">
        <w:rPr>
          <w:sz w:val="28"/>
          <w:szCs w:val="28"/>
        </w:rPr>
        <w:t>скасування</w:t>
      </w:r>
      <w:r>
        <w:rPr>
          <w:sz w:val="28"/>
          <w:szCs w:val="28"/>
        </w:rPr>
        <w:t xml:space="preserve"> </w:t>
      </w:r>
      <w:r w:rsidR="000610D7">
        <w:rPr>
          <w:sz w:val="28"/>
          <w:szCs w:val="28"/>
        </w:rPr>
        <w:t xml:space="preserve">накладення грошового стягнення </w:t>
      </w:r>
      <w:r w:rsidR="007A09D3">
        <w:rPr>
          <w:sz w:val="28"/>
          <w:szCs w:val="28"/>
        </w:rPr>
        <w:t>– 0</w:t>
      </w:r>
      <w:r>
        <w:rPr>
          <w:sz w:val="28"/>
          <w:szCs w:val="28"/>
        </w:rPr>
        <w:t>;</w:t>
      </w:r>
    </w:p>
    <w:p w:rsidR="00D16510" w:rsidRDefault="00D16510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тимчасове обмеження у користуванні спеціальним правом – </w:t>
      </w:r>
      <w:r w:rsidR="00BE0BC6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D16510" w:rsidRDefault="00D16510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встановлення процесуальних строків – </w:t>
      </w:r>
      <w:r w:rsidR="00BE0BC6">
        <w:rPr>
          <w:sz w:val="28"/>
          <w:szCs w:val="28"/>
        </w:rPr>
        <w:t>68</w:t>
      </w:r>
      <w:r>
        <w:rPr>
          <w:sz w:val="28"/>
          <w:szCs w:val="28"/>
        </w:rPr>
        <w:t>;</w:t>
      </w:r>
    </w:p>
    <w:p w:rsidR="00FC3DE3" w:rsidRDefault="00D16510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відсторонення від посади – </w:t>
      </w:r>
      <w:r w:rsidR="00BE0BC6">
        <w:rPr>
          <w:sz w:val="28"/>
          <w:szCs w:val="28"/>
        </w:rPr>
        <w:t>20</w:t>
      </w:r>
      <w:r w:rsidR="00FC3DE3">
        <w:rPr>
          <w:sz w:val="28"/>
          <w:szCs w:val="28"/>
        </w:rPr>
        <w:t>;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продовження строку відсторонення від посади – </w:t>
      </w:r>
      <w:r w:rsidR="00BE0BC6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D07EB8" w:rsidRDefault="00D07EB8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поміщення особи до приймальника-розподільника для дітей – </w:t>
      </w:r>
      <w:r w:rsidR="00124DAD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D07EB8" w:rsidRDefault="00D07EB8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продовження поміщення особи до приймаль</w:t>
      </w:r>
      <w:r w:rsidR="00124DAD">
        <w:rPr>
          <w:sz w:val="28"/>
          <w:szCs w:val="28"/>
        </w:rPr>
        <w:t>ника-розподільника для дітей – 0</w:t>
      </w:r>
      <w:r>
        <w:rPr>
          <w:sz w:val="28"/>
          <w:szCs w:val="28"/>
        </w:rPr>
        <w:t>;</w:t>
      </w:r>
    </w:p>
    <w:p w:rsidR="00FC3DE3" w:rsidRDefault="00D07EB8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проведення експертизи</w:t>
      </w:r>
      <w:r w:rsidR="007A09D3">
        <w:rPr>
          <w:sz w:val="28"/>
          <w:szCs w:val="28"/>
        </w:rPr>
        <w:t xml:space="preserve"> – </w:t>
      </w:r>
      <w:r w:rsidR="00BE0BC6">
        <w:rPr>
          <w:sz w:val="28"/>
          <w:szCs w:val="28"/>
        </w:rPr>
        <w:t>44</w:t>
      </w:r>
      <w:r w:rsidR="00FC3DE3">
        <w:rPr>
          <w:sz w:val="28"/>
          <w:szCs w:val="28"/>
        </w:rPr>
        <w:t>;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застосування запобіжних заходів – </w:t>
      </w:r>
      <w:r w:rsidR="00BE0BC6">
        <w:rPr>
          <w:sz w:val="28"/>
          <w:szCs w:val="28"/>
        </w:rPr>
        <w:t>1105</w:t>
      </w:r>
      <w:r>
        <w:rPr>
          <w:sz w:val="28"/>
          <w:szCs w:val="28"/>
        </w:rPr>
        <w:t>, у тому числі: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особисте зобов’язання – </w:t>
      </w:r>
      <w:r w:rsidR="00BE0BC6">
        <w:rPr>
          <w:sz w:val="28"/>
          <w:szCs w:val="28"/>
        </w:rPr>
        <w:t>43</w:t>
      </w:r>
      <w:r>
        <w:rPr>
          <w:sz w:val="28"/>
          <w:szCs w:val="28"/>
        </w:rPr>
        <w:t>;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особиста порука –</w:t>
      </w:r>
      <w:r w:rsidR="00124DAD">
        <w:rPr>
          <w:sz w:val="28"/>
          <w:szCs w:val="28"/>
        </w:rPr>
        <w:t xml:space="preserve"> 1</w:t>
      </w:r>
      <w:r>
        <w:rPr>
          <w:sz w:val="28"/>
          <w:szCs w:val="28"/>
        </w:rPr>
        <w:t>;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тримання під вартою – </w:t>
      </w:r>
      <w:r w:rsidR="00BE0BC6">
        <w:rPr>
          <w:sz w:val="28"/>
          <w:szCs w:val="28"/>
        </w:rPr>
        <w:t>841</w:t>
      </w:r>
      <w:r>
        <w:rPr>
          <w:sz w:val="28"/>
          <w:szCs w:val="28"/>
        </w:rPr>
        <w:t>;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домашній арешт – </w:t>
      </w:r>
      <w:r w:rsidR="00BE0BC6">
        <w:rPr>
          <w:sz w:val="28"/>
          <w:szCs w:val="28"/>
        </w:rPr>
        <w:t>190</w:t>
      </w:r>
      <w:r>
        <w:rPr>
          <w:sz w:val="28"/>
          <w:szCs w:val="28"/>
        </w:rPr>
        <w:t>;</w:t>
      </w:r>
    </w:p>
    <w:p w:rsidR="00FC3DE3" w:rsidRDefault="007A09D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застава – </w:t>
      </w:r>
      <w:r w:rsidR="00BE0BC6">
        <w:rPr>
          <w:sz w:val="28"/>
          <w:szCs w:val="28"/>
        </w:rPr>
        <w:t>31</w:t>
      </w:r>
      <w:r w:rsidR="00124DAD">
        <w:rPr>
          <w:sz w:val="28"/>
          <w:szCs w:val="28"/>
        </w:rPr>
        <w:t>.</w:t>
      </w:r>
    </w:p>
    <w:p w:rsidR="00FC3DE3" w:rsidRDefault="000610D7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зміну запобіжного заходу – </w:t>
      </w:r>
      <w:r w:rsidR="00BE0BC6">
        <w:rPr>
          <w:sz w:val="28"/>
          <w:szCs w:val="28"/>
        </w:rPr>
        <w:t>72</w:t>
      </w:r>
      <w:r w:rsidR="00FC3DE3">
        <w:rPr>
          <w:sz w:val="28"/>
          <w:szCs w:val="28"/>
        </w:rPr>
        <w:t>;</w:t>
      </w:r>
    </w:p>
    <w:p w:rsidR="000610D7" w:rsidRDefault="000610D7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D07EB8">
        <w:rPr>
          <w:sz w:val="28"/>
          <w:szCs w:val="28"/>
        </w:rPr>
        <w:t xml:space="preserve">касування запобіжного заходу – </w:t>
      </w:r>
      <w:r w:rsidR="00BE0BC6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продовження строку триманн</w:t>
      </w:r>
      <w:r w:rsidR="007A09D3">
        <w:rPr>
          <w:sz w:val="28"/>
          <w:szCs w:val="28"/>
        </w:rPr>
        <w:t xml:space="preserve">я особи під домашнім арештом – </w:t>
      </w:r>
      <w:r w:rsidR="00BE0BC6">
        <w:rPr>
          <w:sz w:val="28"/>
          <w:szCs w:val="28"/>
        </w:rPr>
        <w:t>61</w:t>
      </w:r>
      <w:r>
        <w:rPr>
          <w:sz w:val="28"/>
          <w:szCs w:val="28"/>
        </w:rPr>
        <w:t>;</w:t>
      </w:r>
    </w:p>
    <w:p w:rsidR="00D07EB8" w:rsidRDefault="00D07EB8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звернення застави в дохід держави -</w:t>
      </w:r>
      <w:r w:rsidR="00BE0BC6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дозвіл на затримання з метою приводу -</w:t>
      </w:r>
      <w:r w:rsidR="00BE0BC6">
        <w:rPr>
          <w:sz w:val="28"/>
          <w:szCs w:val="28"/>
        </w:rPr>
        <w:t>198</w:t>
      </w:r>
      <w:r>
        <w:rPr>
          <w:sz w:val="28"/>
          <w:szCs w:val="28"/>
        </w:rPr>
        <w:t>;</w:t>
      </w:r>
    </w:p>
    <w:p w:rsidR="00124DAD" w:rsidRDefault="00124DAD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застосування запобіжного заходу після затримання особи без ухвали про дозвіл на затримання – 2;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продовження строків тримання під вартою –</w:t>
      </w:r>
      <w:r w:rsidR="00BE0BC6">
        <w:rPr>
          <w:sz w:val="28"/>
          <w:szCs w:val="28"/>
        </w:rPr>
        <w:t>207</w:t>
      </w:r>
      <w:r>
        <w:rPr>
          <w:sz w:val="28"/>
          <w:szCs w:val="28"/>
        </w:rPr>
        <w:t>;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проведення обшуку житла чи іншого володіння особи – </w:t>
      </w:r>
      <w:r w:rsidR="00BE0BC6">
        <w:rPr>
          <w:sz w:val="28"/>
          <w:szCs w:val="28"/>
        </w:rPr>
        <w:t>1946</w:t>
      </w:r>
      <w:r>
        <w:rPr>
          <w:sz w:val="28"/>
          <w:szCs w:val="28"/>
        </w:rPr>
        <w:t>;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проникнення до житла чи іншого володіння особи – </w:t>
      </w:r>
      <w:r w:rsidR="00BE0BC6">
        <w:rPr>
          <w:sz w:val="28"/>
          <w:szCs w:val="28"/>
        </w:rPr>
        <w:t>9</w:t>
      </w:r>
      <w:r>
        <w:rPr>
          <w:sz w:val="28"/>
          <w:szCs w:val="28"/>
        </w:rPr>
        <w:t>;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тимчасовий доступ до речей і документів – </w:t>
      </w:r>
      <w:r w:rsidR="00D07EB8">
        <w:rPr>
          <w:sz w:val="28"/>
          <w:szCs w:val="28"/>
        </w:rPr>
        <w:t>6</w:t>
      </w:r>
      <w:r w:rsidR="00124DAD">
        <w:rPr>
          <w:sz w:val="28"/>
          <w:szCs w:val="28"/>
        </w:rPr>
        <w:t>468</w:t>
      </w:r>
      <w:r>
        <w:rPr>
          <w:sz w:val="28"/>
          <w:szCs w:val="28"/>
        </w:rPr>
        <w:t>;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арешт майна – </w:t>
      </w:r>
      <w:r w:rsidR="00D07EB8">
        <w:rPr>
          <w:sz w:val="28"/>
          <w:szCs w:val="28"/>
        </w:rPr>
        <w:t>1</w:t>
      </w:r>
      <w:r w:rsidR="00BE0BC6">
        <w:rPr>
          <w:sz w:val="28"/>
          <w:szCs w:val="28"/>
        </w:rPr>
        <w:t>401</w:t>
      </w:r>
      <w:r>
        <w:rPr>
          <w:sz w:val="28"/>
          <w:szCs w:val="28"/>
        </w:rPr>
        <w:t>;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скасування арешту майна – </w:t>
      </w:r>
      <w:r w:rsidR="00BE0BC6">
        <w:rPr>
          <w:sz w:val="28"/>
          <w:szCs w:val="28"/>
        </w:rPr>
        <w:t>301</w:t>
      </w:r>
      <w:r>
        <w:rPr>
          <w:sz w:val="28"/>
          <w:szCs w:val="28"/>
        </w:rPr>
        <w:t>;</w:t>
      </w:r>
    </w:p>
    <w:p w:rsidR="00BE0BC6" w:rsidRDefault="00BE0BC6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про здійснення спеціального досудового розслідування – 6;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інші </w:t>
      </w:r>
      <w:r w:rsidR="00D07EB8">
        <w:rPr>
          <w:sz w:val="28"/>
          <w:szCs w:val="28"/>
        </w:rPr>
        <w:t xml:space="preserve"> клопотання </w:t>
      </w:r>
      <w:r>
        <w:rPr>
          <w:sz w:val="28"/>
          <w:szCs w:val="28"/>
        </w:rPr>
        <w:t xml:space="preserve">– </w:t>
      </w:r>
      <w:r w:rsidR="00BE0BC6">
        <w:rPr>
          <w:sz w:val="28"/>
          <w:szCs w:val="28"/>
        </w:rPr>
        <w:t>1063</w:t>
      </w:r>
      <w:r>
        <w:rPr>
          <w:sz w:val="28"/>
          <w:szCs w:val="28"/>
        </w:rPr>
        <w:t xml:space="preserve">.  </w:t>
      </w:r>
    </w:p>
    <w:p w:rsidR="00FC3DE3" w:rsidRDefault="00FC3DE3" w:rsidP="00FC3DE3">
      <w:pPr>
        <w:widowControl/>
        <w:ind w:firstLine="720"/>
        <w:jc w:val="both"/>
        <w:rPr>
          <w:sz w:val="28"/>
          <w:szCs w:val="28"/>
        </w:rPr>
      </w:pPr>
      <w:r w:rsidRPr="00DD4712">
        <w:rPr>
          <w:sz w:val="28"/>
          <w:szCs w:val="28"/>
        </w:rPr>
        <w:t>На розгляд</w:t>
      </w:r>
      <w:r>
        <w:rPr>
          <w:sz w:val="28"/>
          <w:szCs w:val="28"/>
        </w:rPr>
        <w:t xml:space="preserve"> місцевих загальних судів області за нормами Кримінального процесуального кодексу України упродовж </w:t>
      </w:r>
      <w:r w:rsidR="007A09D3">
        <w:rPr>
          <w:sz w:val="28"/>
          <w:szCs w:val="28"/>
        </w:rPr>
        <w:t>20</w:t>
      </w:r>
      <w:r w:rsidR="001D4FB7">
        <w:rPr>
          <w:sz w:val="28"/>
          <w:szCs w:val="28"/>
        </w:rPr>
        <w:t>20</w:t>
      </w:r>
      <w:r>
        <w:rPr>
          <w:sz w:val="28"/>
          <w:szCs w:val="28"/>
        </w:rPr>
        <w:t xml:space="preserve"> року </w:t>
      </w:r>
      <w:r>
        <w:rPr>
          <w:sz w:val="28"/>
          <w:szCs w:val="28"/>
        </w:rPr>
        <w:lastRenderedPageBreak/>
        <w:t xml:space="preserve">надійшло </w:t>
      </w:r>
      <w:r w:rsidR="001D4FB7">
        <w:rPr>
          <w:sz w:val="28"/>
          <w:szCs w:val="28"/>
        </w:rPr>
        <w:t>2092</w:t>
      </w:r>
      <w:r>
        <w:rPr>
          <w:sz w:val="28"/>
          <w:szCs w:val="28"/>
        </w:rPr>
        <w:t xml:space="preserve"> скарг</w:t>
      </w:r>
      <w:r w:rsidR="001D4FB7">
        <w:rPr>
          <w:sz w:val="28"/>
          <w:szCs w:val="28"/>
        </w:rPr>
        <w:t>и</w:t>
      </w:r>
      <w:r>
        <w:rPr>
          <w:sz w:val="28"/>
          <w:szCs w:val="28"/>
        </w:rPr>
        <w:t xml:space="preserve"> на дії, рішення чи бездіяльність слідчого, прокурора та інших осіб під час досудового розслідування, а саме на: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бездіяльність слідчого, прокурора – </w:t>
      </w:r>
      <w:r w:rsidR="00EC5DD6">
        <w:rPr>
          <w:sz w:val="28"/>
          <w:szCs w:val="28"/>
        </w:rPr>
        <w:t>1544</w:t>
      </w:r>
      <w:r>
        <w:rPr>
          <w:sz w:val="28"/>
          <w:szCs w:val="28"/>
        </w:rPr>
        <w:t>;</w:t>
      </w:r>
    </w:p>
    <w:p w:rsidR="00BA483C" w:rsidRDefault="00BA483C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стосовно невнесення відомостей про кримінальне провадження до Єдиного реєстру досудових  розслідувань – </w:t>
      </w:r>
      <w:r w:rsidR="00EC5DD6">
        <w:rPr>
          <w:sz w:val="28"/>
          <w:szCs w:val="28"/>
        </w:rPr>
        <w:t>646</w:t>
      </w:r>
      <w:r>
        <w:rPr>
          <w:sz w:val="28"/>
          <w:szCs w:val="28"/>
        </w:rPr>
        <w:t>;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рішення слідчого, прокурора про зупинення досудового розслідування – </w:t>
      </w:r>
      <w:r w:rsidR="00EC5DD6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рішення слідчого про закриття кримінального провадження – </w:t>
      </w:r>
      <w:r w:rsidR="00EC5DD6">
        <w:rPr>
          <w:sz w:val="28"/>
          <w:szCs w:val="28"/>
        </w:rPr>
        <w:t>395</w:t>
      </w:r>
      <w:r>
        <w:rPr>
          <w:sz w:val="28"/>
          <w:szCs w:val="28"/>
        </w:rPr>
        <w:t>;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рішення прокурора про закриття кримінального провадження – </w:t>
      </w:r>
      <w:r w:rsidR="00EC5DD6">
        <w:rPr>
          <w:sz w:val="28"/>
          <w:szCs w:val="28"/>
        </w:rPr>
        <w:t>9</w:t>
      </w:r>
      <w:r>
        <w:rPr>
          <w:sz w:val="28"/>
          <w:szCs w:val="28"/>
        </w:rPr>
        <w:t>;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рішення прокурора, слідчого про відмову у визнанн</w:t>
      </w:r>
      <w:r w:rsidR="00EC5DD6">
        <w:rPr>
          <w:sz w:val="28"/>
          <w:szCs w:val="28"/>
        </w:rPr>
        <w:t>і</w:t>
      </w:r>
      <w:r>
        <w:rPr>
          <w:sz w:val="28"/>
          <w:szCs w:val="28"/>
        </w:rPr>
        <w:t xml:space="preserve"> потерпілим – </w:t>
      </w:r>
      <w:r w:rsidR="00B25417">
        <w:rPr>
          <w:sz w:val="28"/>
          <w:szCs w:val="28"/>
        </w:rPr>
        <w:t>2</w:t>
      </w:r>
      <w:r w:rsidR="00EC5DD6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рішення, дії чи бездіяльність слідчого або прокурора при </w:t>
      </w:r>
      <w:r w:rsidR="007A09D3">
        <w:rPr>
          <w:sz w:val="28"/>
          <w:szCs w:val="28"/>
        </w:rPr>
        <w:t xml:space="preserve">застосуванні заходів безпеки – </w:t>
      </w:r>
      <w:r w:rsidR="00EC5DD6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рішення слідчого, прокурора про відмову в задоволенні клопотання про проведення слідчих (розшукових) дій, негласних слідчих (розшукових) дій –</w:t>
      </w:r>
      <w:r w:rsidR="00EC5DD6">
        <w:rPr>
          <w:sz w:val="28"/>
          <w:szCs w:val="28"/>
        </w:rPr>
        <w:t>35</w:t>
      </w:r>
      <w:r>
        <w:rPr>
          <w:sz w:val="28"/>
          <w:szCs w:val="28"/>
        </w:rPr>
        <w:t>;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інші</w:t>
      </w:r>
      <w:r w:rsidR="00EC5DD6">
        <w:rPr>
          <w:sz w:val="28"/>
          <w:szCs w:val="28"/>
        </w:rPr>
        <w:t xml:space="preserve"> скарги</w:t>
      </w:r>
      <w:r w:rsidR="007A09D3">
        <w:rPr>
          <w:sz w:val="28"/>
          <w:szCs w:val="28"/>
        </w:rPr>
        <w:t xml:space="preserve"> – </w:t>
      </w:r>
      <w:r w:rsidR="00EC5DD6">
        <w:rPr>
          <w:sz w:val="28"/>
          <w:szCs w:val="28"/>
        </w:rPr>
        <w:t>78</w:t>
      </w:r>
      <w:r>
        <w:rPr>
          <w:sz w:val="28"/>
          <w:szCs w:val="28"/>
        </w:rPr>
        <w:t>.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Також, у звітному періоді до місцевих за</w:t>
      </w:r>
      <w:r w:rsidR="00D91AD1">
        <w:rPr>
          <w:sz w:val="28"/>
          <w:szCs w:val="28"/>
        </w:rPr>
        <w:t xml:space="preserve">гальних судів області </w:t>
      </w:r>
      <w:r w:rsidR="00D91AD1" w:rsidRPr="00B223C0">
        <w:rPr>
          <w:sz w:val="28"/>
          <w:szCs w:val="28"/>
        </w:rPr>
        <w:t xml:space="preserve">надійшло </w:t>
      </w:r>
      <w:r w:rsidR="00EC5DD6">
        <w:rPr>
          <w:sz w:val="28"/>
          <w:szCs w:val="28"/>
        </w:rPr>
        <w:t>625</w:t>
      </w:r>
      <w:r w:rsidR="00D91AD1" w:rsidRPr="00B223C0">
        <w:rPr>
          <w:sz w:val="28"/>
          <w:szCs w:val="28"/>
        </w:rPr>
        <w:t xml:space="preserve"> заяв</w:t>
      </w:r>
      <w:r w:rsidRPr="00B223C0">
        <w:rPr>
          <w:sz w:val="28"/>
          <w:szCs w:val="28"/>
        </w:rPr>
        <w:t xml:space="preserve"> про відвід.</w:t>
      </w:r>
    </w:p>
    <w:p w:rsidR="002D594E" w:rsidRPr="00B223C0" w:rsidRDefault="002D594E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>У 20</w:t>
      </w:r>
      <w:r w:rsidR="00EC5DD6">
        <w:rPr>
          <w:sz w:val="28"/>
          <w:szCs w:val="28"/>
        </w:rPr>
        <w:t>20</w:t>
      </w:r>
      <w:r>
        <w:rPr>
          <w:sz w:val="28"/>
          <w:szCs w:val="28"/>
        </w:rPr>
        <w:t xml:space="preserve"> році в місцевих загальних судах області перебувало  на розгляді </w:t>
      </w:r>
      <w:r w:rsidR="00EC5DD6">
        <w:rPr>
          <w:sz w:val="28"/>
          <w:szCs w:val="28"/>
        </w:rPr>
        <w:t>2778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клопотан</w:t>
      </w:r>
      <w:r w:rsidR="008E6F7A" w:rsidRPr="008E6F7A">
        <w:rPr>
          <w:sz w:val="28"/>
          <w:szCs w:val="28"/>
          <w:lang w:val="ru-RU"/>
        </w:rPr>
        <w:t>ь</w:t>
      </w:r>
      <w:proofErr w:type="spellEnd"/>
      <w:r>
        <w:rPr>
          <w:sz w:val="28"/>
          <w:szCs w:val="28"/>
        </w:rPr>
        <w:t xml:space="preserve"> (подання) у порядку виконання судових рішень.</w:t>
      </w:r>
    </w:p>
    <w:p w:rsidR="00FC3DE3" w:rsidRDefault="00FC3DE3" w:rsidP="00FC3DE3">
      <w:pPr>
        <w:widowControl/>
        <w:jc w:val="both"/>
        <w:rPr>
          <w:sz w:val="28"/>
          <w:szCs w:val="28"/>
        </w:rPr>
      </w:pPr>
      <w:r w:rsidRPr="00B223C0">
        <w:rPr>
          <w:sz w:val="28"/>
          <w:szCs w:val="28"/>
        </w:rPr>
        <w:tab/>
      </w:r>
      <w:r w:rsidRPr="00366493">
        <w:rPr>
          <w:sz w:val="28"/>
          <w:szCs w:val="28"/>
        </w:rPr>
        <w:t>Упродовж</w:t>
      </w:r>
      <w:r w:rsidR="00CF0B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D594E">
        <w:rPr>
          <w:sz w:val="28"/>
          <w:szCs w:val="28"/>
        </w:rPr>
        <w:t>звітного періоду</w:t>
      </w:r>
      <w:r>
        <w:rPr>
          <w:sz w:val="28"/>
          <w:szCs w:val="28"/>
        </w:rPr>
        <w:t xml:space="preserve"> до місцевих за</w:t>
      </w:r>
      <w:r w:rsidR="00D91AD1">
        <w:rPr>
          <w:sz w:val="28"/>
          <w:szCs w:val="28"/>
        </w:rPr>
        <w:t>гальних судів області надійшло</w:t>
      </w:r>
      <w:r w:rsidR="00A9453C">
        <w:rPr>
          <w:sz w:val="28"/>
          <w:szCs w:val="28"/>
        </w:rPr>
        <w:t xml:space="preserve"> </w:t>
      </w:r>
      <w:r w:rsidR="002D594E">
        <w:rPr>
          <w:sz w:val="28"/>
          <w:szCs w:val="28"/>
        </w:rPr>
        <w:t>2</w:t>
      </w:r>
      <w:r w:rsidR="00391A4C">
        <w:rPr>
          <w:sz w:val="28"/>
          <w:szCs w:val="28"/>
        </w:rPr>
        <w:t>2</w:t>
      </w:r>
      <w:r w:rsidR="00A9453C">
        <w:rPr>
          <w:sz w:val="28"/>
          <w:szCs w:val="28"/>
        </w:rPr>
        <w:t xml:space="preserve"> матеріал</w:t>
      </w:r>
      <w:r w:rsidR="00E4645C">
        <w:rPr>
          <w:sz w:val="28"/>
          <w:szCs w:val="28"/>
        </w:rPr>
        <w:t>и</w:t>
      </w:r>
      <w:r w:rsidR="00D91AD1">
        <w:rPr>
          <w:sz w:val="28"/>
          <w:szCs w:val="28"/>
        </w:rPr>
        <w:t xml:space="preserve"> </w:t>
      </w:r>
      <w:r w:rsidR="00A9453C">
        <w:rPr>
          <w:sz w:val="28"/>
          <w:szCs w:val="28"/>
        </w:rPr>
        <w:t>(у 201</w:t>
      </w:r>
      <w:r w:rsidR="00E4645C">
        <w:rPr>
          <w:sz w:val="28"/>
          <w:szCs w:val="28"/>
        </w:rPr>
        <w:t>9</w:t>
      </w:r>
      <w:r w:rsidR="00A9453C">
        <w:rPr>
          <w:sz w:val="28"/>
          <w:szCs w:val="28"/>
        </w:rPr>
        <w:t xml:space="preserve"> році - </w:t>
      </w:r>
      <w:r w:rsidR="00E4645C">
        <w:rPr>
          <w:sz w:val="28"/>
          <w:szCs w:val="28"/>
        </w:rPr>
        <w:t>21</w:t>
      </w:r>
      <w:r w:rsidRPr="00D70BD7">
        <w:rPr>
          <w:sz w:val="28"/>
          <w:szCs w:val="28"/>
        </w:rPr>
        <w:t xml:space="preserve"> матеріал</w:t>
      </w:r>
      <w:r w:rsidR="00A9453C" w:rsidRPr="00D70BD7">
        <w:rPr>
          <w:sz w:val="28"/>
          <w:szCs w:val="28"/>
        </w:rPr>
        <w:t>)</w:t>
      </w:r>
      <w:r>
        <w:rPr>
          <w:sz w:val="28"/>
          <w:szCs w:val="28"/>
        </w:rPr>
        <w:t xml:space="preserve"> у порядку надання міжнародної правової допомоги, у тому числі: про </w:t>
      </w:r>
      <w:r w:rsidR="00D91AD1">
        <w:rPr>
          <w:sz w:val="28"/>
          <w:szCs w:val="28"/>
        </w:rPr>
        <w:t>вруч</w:t>
      </w:r>
      <w:r w:rsidR="00A9453C">
        <w:rPr>
          <w:sz w:val="28"/>
          <w:szCs w:val="28"/>
        </w:rPr>
        <w:t xml:space="preserve">ення документів ст. 564 КПКУ – </w:t>
      </w:r>
      <w:r w:rsidR="00391A4C">
        <w:rPr>
          <w:sz w:val="28"/>
          <w:szCs w:val="28"/>
        </w:rPr>
        <w:t>13</w:t>
      </w:r>
      <w:r>
        <w:rPr>
          <w:sz w:val="28"/>
          <w:szCs w:val="28"/>
        </w:rPr>
        <w:t xml:space="preserve">; </w:t>
      </w:r>
      <w:r w:rsidR="002017D7">
        <w:rPr>
          <w:sz w:val="28"/>
          <w:szCs w:val="28"/>
        </w:rPr>
        <w:t>про визнання і виконання вироку суду іноземної держави (ст. 602 КПК)</w:t>
      </w:r>
      <w:r w:rsidR="000B0745">
        <w:rPr>
          <w:sz w:val="28"/>
          <w:szCs w:val="28"/>
        </w:rPr>
        <w:t xml:space="preserve"> – 1</w:t>
      </w:r>
      <w:r w:rsidR="002017D7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про </w:t>
      </w:r>
      <w:r w:rsidR="00A9453C">
        <w:rPr>
          <w:sz w:val="28"/>
          <w:szCs w:val="28"/>
        </w:rPr>
        <w:t>приведення вироку суду іноземної держави у відповідність із законодавством України ст. 609 КПКУ</w:t>
      </w:r>
      <w:r>
        <w:rPr>
          <w:sz w:val="28"/>
          <w:szCs w:val="28"/>
        </w:rPr>
        <w:t xml:space="preserve"> – </w:t>
      </w:r>
      <w:r w:rsidR="00391A4C">
        <w:rPr>
          <w:sz w:val="28"/>
          <w:szCs w:val="28"/>
        </w:rPr>
        <w:t>4</w:t>
      </w:r>
      <w:r>
        <w:rPr>
          <w:sz w:val="28"/>
          <w:szCs w:val="28"/>
        </w:rPr>
        <w:t xml:space="preserve">; інші – </w:t>
      </w:r>
      <w:r w:rsidR="00391A4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</w:p>
    <w:p w:rsidR="00274A4F" w:rsidRDefault="00FC3DE3" w:rsidP="00FC3D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D16B43">
        <w:rPr>
          <w:sz w:val="28"/>
          <w:szCs w:val="28"/>
        </w:rPr>
        <w:t>Окрім ц</w:t>
      </w:r>
      <w:r w:rsidRPr="00AA02C4">
        <w:rPr>
          <w:sz w:val="28"/>
          <w:szCs w:val="28"/>
        </w:rPr>
        <w:t>ього,</w:t>
      </w:r>
      <w:r>
        <w:rPr>
          <w:sz w:val="28"/>
          <w:szCs w:val="28"/>
        </w:rPr>
        <w:t xml:space="preserve"> на розгляд</w:t>
      </w:r>
      <w:r w:rsidR="00E2096B">
        <w:rPr>
          <w:sz w:val="28"/>
          <w:szCs w:val="28"/>
        </w:rPr>
        <w:t>і в</w:t>
      </w:r>
      <w:r>
        <w:rPr>
          <w:sz w:val="28"/>
          <w:szCs w:val="28"/>
        </w:rPr>
        <w:t xml:space="preserve"> місцевих загальних судів області у 20</w:t>
      </w:r>
      <w:r w:rsidR="00E4645C">
        <w:rPr>
          <w:sz w:val="28"/>
          <w:szCs w:val="28"/>
        </w:rPr>
        <w:t>20</w:t>
      </w:r>
      <w:r w:rsidR="00C07DA5">
        <w:rPr>
          <w:sz w:val="28"/>
          <w:szCs w:val="28"/>
        </w:rPr>
        <w:t xml:space="preserve"> році</w:t>
      </w:r>
      <w:r>
        <w:rPr>
          <w:sz w:val="28"/>
          <w:szCs w:val="28"/>
        </w:rPr>
        <w:t xml:space="preserve"> </w:t>
      </w:r>
      <w:r w:rsidR="00E2096B">
        <w:rPr>
          <w:sz w:val="28"/>
          <w:szCs w:val="28"/>
        </w:rPr>
        <w:t>перебувало в проваджені</w:t>
      </w:r>
      <w:r>
        <w:rPr>
          <w:sz w:val="28"/>
          <w:szCs w:val="28"/>
        </w:rPr>
        <w:t xml:space="preserve"> </w:t>
      </w:r>
      <w:r w:rsidR="00391A4C">
        <w:rPr>
          <w:sz w:val="28"/>
          <w:szCs w:val="28"/>
        </w:rPr>
        <w:t>68</w:t>
      </w:r>
      <w:r>
        <w:rPr>
          <w:sz w:val="28"/>
          <w:szCs w:val="28"/>
        </w:rPr>
        <w:t xml:space="preserve"> заяв про перегляд судових рішень за </w:t>
      </w:r>
      <w:proofErr w:type="spellStart"/>
      <w:r>
        <w:rPr>
          <w:sz w:val="28"/>
          <w:szCs w:val="28"/>
        </w:rPr>
        <w:t>нововиявленими</w:t>
      </w:r>
      <w:proofErr w:type="spellEnd"/>
      <w:r>
        <w:rPr>
          <w:sz w:val="28"/>
          <w:szCs w:val="28"/>
        </w:rPr>
        <w:t xml:space="preserve"> обставинами</w:t>
      </w:r>
      <w:r w:rsidR="00274A4F">
        <w:rPr>
          <w:sz w:val="28"/>
          <w:szCs w:val="28"/>
        </w:rPr>
        <w:t>, а саме:</w:t>
      </w:r>
    </w:p>
    <w:p w:rsidR="00B36DCB" w:rsidRDefault="00274A4F" w:rsidP="00274A4F">
      <w:pPr>
        <w:widowControl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штучне створення або підроблення доказів, неправильність перекладу висновку і пояснень експерта, завідомо неправдиві показання свідка, потерпілого, підозрюваного, обвинуваченого, на яких ґрунтується вирок – </w:t>
      </w:r>
      <w:r w:rsidR="00391A4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B36DCB">
        <w:rPr>
          <w:sz w:val="28"/>
          <w:szCs w:val="28"/>
        </w:rPr>
        <w:t>заяв</w:t>
      </w:r>
      <w:r w:rsidR="00D60D45">
        <w:rPr>
          <w:sz w:val="28"/>
          <w:szCs w:val="28"/>
        </w:rPr>
        <w:t>и</w:t>
      </w:r>
      <w:r w:rsidR="00B36DCB">
        <w:rPr>
          <w:sz w:val="28"/>
          <w:szCs w:val="28"/>
        </w:rPr>
        <w:t>;</w:t>
      </w:r>
    </w:p>
    <w:p w:rsidR="00B36DCB" w:rsidRDefault="00B36DCB" w:rsidP="00274A4F">
      <w:pPr>
        <w:widowControl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скасування судового рішення, яке стало підставою для ухвалення вироку чи постановлення ухвали, що належить переглянути – </w:t>
      </w:r>
      <w:r w:rsidR="00391A4C">
        <w:rPr>
          <w:sz w:val="28"/>
          <w:szCs w:val="28"/>
        </w:rPr>
        <w:t>1</w:t>
      </w:r>
      <w:r w:rsidR="00D60D45">
        <w:rPr>
          <w:sz w:val="28"/>
          <w:szCs w:val="28"/>
        </w:rPr>
        <w:t xml:space="preserve"> заяв</w:t>
      </w:r>
      <w:r w:rsidR="00391A4C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BB3B4B" w:rsidRDefault="006428BD" w:rsidP="00274A4F">
      <w:pPr>
        <w:widowControl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інші обставини</w:t>
      </w:r>
      <w:r w:rsidR="00391A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A0E77" w:rsidRPr="003A0E77">
        <w:rPr>
          <w:sz w:val="28"/>
          <w:szCs w:val="28"/>
        </w:rPr>
        <w:t>які не були відомі суду на час судового розгляду при ухваленні судового рішення і які самі по собі або разом із раніше виявленими обставинами доводять неправильність вироку чи ухвали, що належить переглянути</w:t>
      </w:r>
      <w:r w:rsidR="003A0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391A4C">
        <w:rPr>
          <w:sz w:val="28"/>
          <w:szCs w:val="28"/>
        </w:rPr>
        <w:t>62</w:t>
      </w:r>
      <w:r w:rsidR="00B36DCB">
        <w:rPr>
          <w:sz w:val="28"/>
          <w:szCs w:val="28"/>
        </w:rPr>
        <w:t xml:space="preserve"> за</w:t>
      </w:r>
      <w:r>
        <w:rPr>
          <w:sz w:val="28"/>
          <w:szCs w:val="28"/>
        </w:rPr>
        <w:t>яв</w:t>
      </w:r>
      <w:r w:rsidR="00391A4C">
        <w:rPr>
          <w:sz w:val="28"/>
          <w:szCs w:val="28"/>
        </w:rPr>
        <w:t>и</w:t>
      </w:r>
      <w:r w:rsidR="00BB3B4B">
        <w:rPr>
          <w:sz w:val="28"/>
          <w:szCs w:val="28"/>
        </w:rPr>
        <w:t>;</w:t>
      </w:r>
    </w:p>
    <w:p w:rsidR="00BB3B4B" w:rsidRDefault="00BB3B4B" w:rsidP="00BB3B4B">
      <w:pPr>
        <w:widowControl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встановлена Конституційним судом України неконституційність. Конституційність закону, іншого правового акта чи їх окремого положення, застосованого судом при вирішенні справи – 1 заява;</w:t>
      </w:r>
    </w:p>
    <w:p w:rsidR="00FC3DE3" w:rsidRDefault="00BB3B4B" w:rsidP="00274A4F">
      <w:pPr>
        <w:widowControl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3B00">
        <w:rPr>
          <w:sz w:val="28"/>
          <w:szCs w:val="28"/>
        </w:rPr>
        <w:t>встановлення вини судді у вчиненні злочину або зловживання слідчого, прокурора, слідчого судді чи суду під час кримінального провадження, внаслідок якого було ухвалено судове рішення</w:t>
      </w:r>
      <w:r w:rsidR="00FC3DE3">
        <w:rPr>
          <w:sz w:val="28"/>
          <w:szCs w:val="28"/>
        </w:rPr>
        <w:t>.</w:t>
      </w:r>
    </w:p>
    <w:p w:rsidR="00220DC0" w:rsidRDefault="008B5A91" w:rsidP="00A03D6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51C58" w:rsidRDefault="00451C58" w:rsidP="00A03D6C">
      <w:pPr>
        <w:widowControl/>
        <w:jc w:val="both"/>
        <w:rPr>
          <w:sz w:val="28"/>
          <w:szCs w:val="28"/>
        </w:rPr>
      </w:pPr>
    </w:p>
    <w:p w:rsidR="00A03D6C" w:rsidRDefault="00220DC0" w:rsidP="00A03D6C">
      <w:pPr>
        <w:widowControl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  <w:u w:val="single"/>
        </w:rPr>
        <w:t>Висновок</w:t>
      </w:r>
    </w:p>
    <w:p w:rsidR="00A03D6C" w:rsidRDefault="00A03D6C" w:rsidP="00A03D6C">
      <w:pPr>
        <w:widowControl/>
        <w:jc w:val="both"/>
        <w:rPr>
          <w:b/>
          <w:sz w:val="28"/>
          <w:szCs w:val="28"/>
          <w:u w:val="single"/>
        </w:rPr>
      </w:pPr>
    </w:p>
    <w:p w:rsidR="00A03D6C" w:rsidRDefault="00A03D6C" w:rsidP="00A03D6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7E32">
        <w:rPr>
          <w:sz w:val="28"/>
          <w:szCs w:val="28"/>
        </w:rPr>
        <w:t>Огляд</w:t>
      </w:r>
      <w:r w:rsidRPr="00615866">
        <w:rPr>
          <w:bCs/>
          <w:sz w:val="28"/>
          <w:szCs w:val="28"/>
        </w:rPr>
        <w:t xml:space="preserve"> даних про стан здійснення правосуддя</w:t>
      </w:r>
      <w:r w:rsidRPr="00AC60CA">
        <w:rPr>
          <w:bCs/>
          <w:sz w:val="28"/>
          <w:szCs w:val="28"/>
        </w:rPr>
        <w:t xml:space="preserve"> місцевими загальними судами</w:t>
      </w:r>
      <w:r w:rsidRPr="00AC60CA">
        <w:rPr>
          <w:sz w:val="28"/>
          <w:szCs w:val="28"/>
        </w:rPr>
        <w:t xml:space="preserve"> </w:t>
      </w:r>
      <w:r w:rsidR="00AE2879" w:rsidRPr="00AC60CA">
        <w:rPr>
          <w:sz w:val="28"/>
          <w:szCs w:val="28"/>
        </w:rPr>
        <w:t>Черкаської</w:t>
      </w:r>
      <w:r w:rsidR="00AE2879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області по розгляду справ і матеріалів кримінального, цивільного, адміністративного судочинства та справ про адмін</w:t>
      </w:r>
      <w:r w:rsidR="00830CED">
        <w:rPr>
          <w:sz w:val="28"/>
          <w:szCs w:val="28"/>
        </w:rPr>
        <w:t>істративні правопорушення у 20</w:t>
      </w:r>
      <w:r w:rsidR="00443C93">
        <w:rPr>
          <w:sz w:val="28"/>
          <w:szCs w:val="28"/>
        </w:rPr>
        <w:t>20</w:t>
      </w:r>
      <w:r>
        <w:rPr>
          <w:sz w:val="28"/>
          <w:szCs w:val="28"/>
        </w:rPr>
        <w:t xml:space="preserve"> році відображає наступне.</w:t>
      </w:r>
    </w:p>
    <w:p w:rsidR="00CF0BB9" w:rsidRDefault="00F711F2" w:rsidP="00A03D6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1D3D" w:rsidRPr="00BB1A86">
        <w:rPr>
          <w:sz w:val="28"/>
          <w:szCs w:val="28"/>
        </w:rPr>
        <w:t>Спостеріг</w:t>
      </w:r>
      <w:r w:rsidR="00841D3D">
        <w:rPr>
          <w:sz w:val="28"/>
          <w:szCs w:val="28"/>
        </w:rPr>
        <w:t xml:space="preserve">ається </w:t>
      </w:r>
      <w:r w:rsidR="00443C93">
        <w:rPr>
          <w:sz w:val="28"/>
          <w:szCs w:val="28"/>
        </w:rPr>
        <w:t>зменш</w:t>
      </w:r>
      <w:r w:rsidR="00CF0BB9">
        <w:rPr>
          <w:sz w:val="28"/>
          <w:szCs w:val="28"/>
        </w:rPr>
        <w:t>ення</w:t>
      </w:r>
      <w:r w:rsidR="00841D3D">
        <w:rPr>
          <w:sz w:val="28"/>
          <w:szCs w:val="28"/>
        </w:rPr>
        <w:t xml:space="preserve"> надходження справ та матеріалів </w:t>
      </w:r>
      <w:r w:rsidR="00EE2880">
        <w:rPr>
          <w:sz w:val="28"/>
          <w:szCs w:val="28"/>
        </w:rPr>
        <w:t xml:space="preserve"> кримінального</w:t>
      </w:r>
      <w:r w:rsidR="0085272F">
        <w:rPr>
          <w:sz w:val="28"/>
          <w:szCs w:val="28"/>
        </w:rPr>
        <w:t>, цивільного і адміністративного</w:t>
      </w:r>
      <w:r w:rsidR="00EE2880">
        <w:rPr>
          <w:sz w:val="28"/>
          <w:szCs w:val="28"/>
        </w:rPr>
        <w:t xml:space="preserve"> </w:t>
      </w:r>
      <w:r w:rsidR="00841D3D">
        <w:rPr>
          <w:sz w:val="28"/>
          <w:szCs w:val="28"/>
        </w:rPr>
        <w:t>судочинства</w:t>
      </w:r>
      <w:r w:rsidR="00AC2570">
        <w:rPr>
          <w:sz w:val="28"/>
          <w:szCs w:val="28"/>
        </w:rPr>
        <w:t xml:space="preserve"> та</w:t>
      </w:r>
      <w:r w:rsidR="0085272F">
        <w:rPr>
          <w:sz w:val="28"/>
          <w:szCs w:val="28"/>
        </w:rPr>
        <w:t xml:space="preserve"> заяв про перегляд судових рішень цивільного судочинства</w:t>
      </w:r>
      <w:r w:rsidR="00AC2570">
        <w:rPr>
          <w:sz w:val="28"/>
          <w:szCs w:val="28"/>
        </w:rPr>
        <w:t xml:space="preserve">. Однак відбувається </w:t>
      </w:r>
      <w:r w:rsidR="00615866">
        <w:rPr>
          <w:sz w:val="28"/>
          <w:szCs w:val="28"/>
        </w:rPr>
        <w:t xml:space="preserve">збільшення надходження </w:t>
      </w:r>
      <w:r w:rsidR="0085272F">
        <w:rPr>
          <w:sz w:val="28"/>
          <w:szCs w:val="28"/>
        </w:rPr>
        <w:t>справ та матеріалів про адміністративні правопорушення</w:t>
      </w:r>
      <w:r w:rsidR="00615866">
        <w:rPr>
          <w:sz w:val="28"/>
          <w:szCs w:val="28"/>
        </w:rPr>
        <w:t xml:space="preserve"> </w:t>
      </w:r>
      <w:r w:rsidR="0085272F">
        <w:rPr>
          <w:sz w:val="28"/>
          <w:szCs w:val="28"/>
        </w:rPr>
        <w:t xml:space="preserve">на 11,4% </w:t>
      </w:r>
      <w:r w:rsidR="00AC2570">
        <w:rPr>
          <w:sz w:val="28"/>
          <w:szCs w:val="28"/>
        </w:rPr>
        <w:t xml:space="preserve">та </w:t>
      </w:r>
      <w:r w:rsidR="0085272F">
        <w:rPr>
          <w:sz w:val="28"/>
          <w:szCs w:val="28"/>
        </w:rPr>
        <w:t>заяв про</w:t>
      </w:r>
      <w:r w:rsidR="00615866">
        <w:rPr>
          <w:sz w:val="28"/>
          <w:szCs w:val="28"/>
        </w:rPr>
        <w:t xml:space="preserve"> перегляд судових рішень адміністративного судочинства на </w:t>
      </w:r>
      <w:r w:rsidR="0085272F">
        <w:rPr>
          <w:sz w:val="28"/>
          <w:szCs w:val="28"/>
        </w:rPr>
        <w:t>28,6</w:t>
      </w:r>
      <w:r w:rsidR="00615866">
        <w:rPr>
          <w:sz w:val="28"/>
          <w:szCs w:val="28"/>
        </w:rPr>
        <w:t>%</w:t>
      </w:r>
      <w:r w:rsidR="00CF0BB9">
        <w:rPr>
          <w:sz w:val="28"/>
          <w:szCs w:val="28"/>
        </w:rPr>
        <w:t>.</w:t>
      </w:r>
    </w:p>
    <w:p w:rsidR="00A1704A" w:rsidRDefault="00A1704A" w:rsidP="00A03D6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Так, </w:t>
      </w:r>
      <w:r w:rsidR="0085272F">
        <w:rPr>
          <w:sz w:val="28"/>
          <w:szCs w:val="28"/>
        </w:rPr>
        <w:t xml:space="preserve">значно </w:t>
      </w:r>
      <w:r>
        <w:rPr>
          <w:sz w:val="28"/>
          <w:szCs w:val="28"/>
        </w:rPr>
        <w:t>з</w:t>
      </w:r>
      <w:r w:rsidR="0085272F">
        <w:rPr>
          <w:sz w:val="28"/>
          <w:szCs w:val="28"/>
        </w:rPr>
        <w:t>меншилось</w:t>
      </w:r>
      <w:r>
        <w:rPr>
          <w:sz w:val="28"/>
          <w:szCs w:val="28"/>
        </w:rPr>
        <w:t xml:space="preserve"> надходження</w:t>
      </w:r>
      <w:r w:rsidRPr="00841D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 та </w:t>
      </w:r>
      <w:r w:rsidR="00437F33">
        <w:rPr>
          <w:sz w:val="28"/>
          <w:szCs w:val="28"/>
        </w:rPr>
        <w:t>матеріалів</w:t>
      </w:r>
      <w:r w:rsidR="00B829EC">
        <w:rPr>
          <w:sz w:val="28"/>
          <w:szCs w:val="28"/>
        </w:rPr>
        <w:t xml:space="preserve"> </w:t>
      </w:r>
      <w:r w:rsidR="00BE100D">
        <w:rPr>
          <w:sz w:val="28"/>
          <w:szCs w:val="28"/>
        </w:rPr>
        <w:t>кримінального судочинства</w:t>
      </w:r>
      <w:r w:rsidR="001570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 </w:t>
      </w:r>
      <w:r w:rsidR="0085272F">
        <w:rPr>
          <w:sz w:val="28"/>
          <w:szCs w:val="28"/>
        </w:rPr>
        <w:t>32272</w:t>
      </w:r>
      <w:r>
        <w:rPr>
          <w:sz w:val="28"/>
          <w:szCs w:val="28"/>
        </w:rPr>
        <w:t xml:space="preserve"> до </w:t>
      </w:r>
      <w:r w:rsidR="0085272F">
        <w:rPr>
          <w:sz w:val="28"/>
          <w:szCs w:val="28"/>
        </w:rPr>
        <w:t>21917</w:t>
      </w:r>
      <w:r w:rsidR="00437F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 і </w:t>
      </w:r>
      <w:r w:rsidR="006E36A2">
        <w:rPr>
          <w:sz w:val="28"/>
          <w:szCs w:val="28"/>
        </w:rPr>
        <w:t>матеріалів</w:t>
      </w:r>
      <w:r>
        <w:rPr>
          <w:sz w:val="28"/>
          <w:szCs w:val="28"/>
        </w:rPr>
        <w:t xml:space="preserve">, що на </w:t>
      </w:r>
      <w:r w:rsidR="0085272F">
        <w:rPr>
          <w:sz w:val="28"/>
          <w:szCs w:val="28"/>
        </w:rPr>
        <w:t>10355</w:t>
      </w:r>
      <w:r>
        <w:rPr>
          <w:sz w:val="28"/>
          <w:szCs w:val="28"/>
        </w:rPr>
        <w:t xml:space="preserve"> справ і </w:t>
      </w:r>
      <w:r w:rsidR="00437F33">
        <w:rPr>
          <w:sz w:val="28"/>
          <w:szCs w:val="28"/>
        </w:rPr>
        <w:t>матеріалів</w:t>
      </w:r>
      <w:r>
        <w:rPr>
          <w:sz w:val="28"/>
          <w:szCs w:val="28"/>
        </w:rPr>
        <w:t xml:space="preserve"> або на </w:t>
      </w:r>
      <w:r w:rsidR="0085272F">
        <w:rPr>
          <w:sz w:val="28"/>
          <w:szCs w:val="28"/>
        </w:rPr>
        <w:t>32,08</w:t>
      </w:r>
      <w:r>
        <w:rPr>
          <w:sz w:val="28"/>
          <w:szCs w:val="28"/>
        </w:rPr>
        <w:t xml:space="preserve">% </w:t>
      </w:r>
      <w:r w:rsidR="0085272F">
        <w:rPr>
          <w:sz w:val="28"/>
          <w:szCs w:val="28"/>
        </w:rPr>
        <w:t>менше</w:t>
      </w:r>
      <w:r>
        <w:rPr>
          <w:sz w:val="28"/>
          <w:szCs w:val="28"/>
        </w:rPr>
        <w:t xml:space="preserve"> ніж в попередньому звітному </w:t>
      </w:r>
      <w:r w:rsidRPr="00AD62B1">
        <w:rPr>
          <w:sz w:val="28"/>
          <w:szCs w:val="28"/>
        </w:rPr>
        <w:t>періоді.</w:t>
      </w:r>
    </w:p>
    <w:p w:rsidR="00B829EC" w:rsidRDefault="002D307C" w:rsidP="002D307C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E36A2">
        <w:rPr>
          <w:sz w:val="28"/>
          <w:szCs w:val="28"/>
        </w:rPr>
        <w:t>мен</w:t>
      </w:r>
      <w:r w:rsidR="003A0F92">
        <w:rPr>
          <w:sz w:val="28"/>
          <w:szCs w:val="28"/>
        </w:rPr>
        <w:t>шилось</w:t>
      </w:r>
      <w:r w:rsidR="00A03D6C">
        <w:rPr>
          <w:sz w:val="28"/>
          <w:szCs w:val="28"/>
        </w:rPr>
        <w:t xml:space="preserve"> надходження справ та матеріалів </w:t>
      </w:r>
      <w:r w:rsidR="006E36A2">
        <w:rPr>
          <w:sz w:val="28"/>
          <w:szCs w:val="28"/>
        </w:rPr>
        <w:t>цивільного судочинства</w:t>
      </w:r>
      <w:r w:rsidR="00B829EC">
        <w:rPr>
          <w:sz w:val="28"/>
          <w:szCs w:val="28"/>
        </w:rPr>
        <w:t xml:space="preserve"> з </w:t>
      </w:r>
      <w:r w:rsidR="0098478B">
        <w:rPr>
          <w:sz w:val="28"/>
          <w:szCs w:val="28"/>
        </w:rPr>
        <w:t>28023</w:t>
      </w:r>
      <w:r w:rsidR="00B829EC">
        <w:rPr>
          <w:sz w:val="28"/>
          <w:szCs w:val="28"/>
        </w:rPr>
        <w:t xml:space="preserve"> до </w:t>
      </w:r>
      <w:r w:rsidR="0098478B">
        <w:rPr>
          <w:sz w:val="28"/>
          <w:szCs w:val="28"/>
        </w:rPr>
        <w:t>23758</w:t>
      </w:r>
      <w:r w:rsidR="00B829EC">
        <w:rPr>
          <w:sz w:val="28"/>
          <w:szCs w:val="28"/>
        </w:rPr>
        <w:t>, що на</w:t>
      </w:r>
      <w:r>
        <w:rPr>
          <w:sz w:val="28"/>
          <w:szCs w:val="28"/>
        </w:rPr>
        <w:t xml:space="preserve"> </w:t>
      </w:r>
      <w:r w:rsidR="0098478B">
        <w:rPr>
          <w:sz w:val="28"/>
          <w:szCs w:val="28"/>
        </w:rPr>
        <w:t>4265</w:t>
      </w:r>
      <w:r w:rsidR="00B829EC">
        <w:rPr>
          <w:sz w:val="28"/>
          <w:szCs w:val="28"/>
        </w:rPr>
        <w:t xml:space="preserve"> справ</w:t>
      </w:r>
      <w:r w:rsidR="006E36A2">
        <w:rPr>
          <w:sz w:val="28"/>
          <w:szCs w:val="28"/>
        </w:rPr>
        <w:t xml:space="preserve"> і матеріал</w:t>
      </w:r>
      <w:r w:rsidR="0098478B">
        <w:rPr>
          <w:sz w:val="28"/>
          <w:szCs w:val="28"/>
        </w:rPr>
        <w:t>ів</w:t>
      </w:r>
      <w:r w:rsidR="00B829EC">
        <w:rPr>
          <w:sz w:val="28"/>
          <w:szCs w:val="28"/>
        </w:rPr>
        <w:t xml:space="preserve"> або на </w:t>
      </w:r>
      <w:r w:rsidR="0098478B">
        <w:rPr>
          <w:sz w:val="28"/>
          <w:szCs w:val="28"/>
        </w:rPr>
        <w:t>15,21</w:t>
      </w:r>
      <w:r w:rsidR="00B829EC">
        <w:rPr>
          <w:sz w:val="28"/>
          <w:szCs w:val="28"/>
        </w:rPr>
        <w:t xml:space="preserve">% </w:t>
      </w:r>
      <w:r w:rsidR="006E36A2">
        <w:rPr>
          <w:sz w:val="28"/>
          <w:szCs w:val="28"/>
        </w:rPr>
        <w:t>мен</w:t>
      </w:r>
      <w:r w:rsidR="00D404DB">
        <w:rPr>
          <w:sz w:val="28"/>
          <w:szCs w:val="28"/>
        </w:rPr>
        <w:t>ше</w:t>
      </w:r>
      <w:r w:rsidR="00B829EC">
        <w:rPr>
          <w:sz w:val="28"/>
          <w:szCs w:val="28"/>
        </w:rPr>
        <w:t xml:space="preserve"> ніж в попередньому звітному періоді.</w:t>
      </w:r>
    </w:p>
    <w:p w:rsidR="0098478B" w:rsidRDefault="0098478B" w:rsidP="0098478B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Також зменшилось надходження справ та матеріалів адміністративного судочинства з 1438 до 926, що на 512 справ та матеріалів або на 35,6% менше ніж в попередньому звітному періоді.</w:t>
      </w:r>
    </w:p>
    <w:p w:rsidR="0098478B" w:rsidRDefault="0098478B" w:rsidP="002D307C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порівнянні з минулим звітним періодом збільшилось надходження справ та матеріалів про адміністративні правопорушення з 20817 до 23192, що на 2375 справ та матеріалів або на 11,4% більше.</w:t>
      </w:r>
    </w:p>
    <w:p w:rsidR="00A03D6C" w:rsidRDefault="00097128" w:rsidP="00A03D6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3D6C" w:rsidRPr="00EC70B6">
        <w:rPr>
          <w:sz w:val="28"/>
          <w:szCs w:val="28"/>
        </w:rPr>
        <w:t>У зв’язку із з</w:t>
      </w:r>
      <w:r w:rsidR="00713176">
        <w:rPr>
          <w:sz w:val="28"/>
          <w:szCs w:val="28"/>
        </w:rPr>
        <w:t xml:space="preserve">меншенням </w:t>
      </w:r>
      <w:r w:rsidR="00A03D6C">
        <w:rPr>
          <w:sz w:val="28"/>
          <w:szCs w:val="28"/>
        </w:rPr>
        <w:t>надходження справ і матеріалів з</w:t>
      </w:r>
      <w:r w:rsidR="00713176">
        <w:rPr>
          <w:sz w:val="28"/>
          <w:szCs w:val="28"/>
        </w:rPr>
        <w:t>менши</w:t>
      </w:r>
      <w:r w:rsidR="00A03D6C">
        <w:rPr>
          <w:sz w:val="28"/>
          <w:szCs w:val="28"/>
        </w:rPr>
        <w:t>лось і навантаження на одного суддю</w:t>
      </w:r>
      <w:r w:rsidR="002A0D6E">
        <w:rPr>
          <w:sz w:val="28"/>
          <w:szCs w:val="28"/>
        </w:rPr>
        <w:t xml:space="preserve"> в розрахунку за штатною чисельністю</w:t>
      </w:r>
      <w:r w:rsidR="00A03D6C">
        <w:rPr>
          <w:sz w:val="28"/>
          <w:szCs w:val="28"/>
        </w:rPr>
        <w:t xml:space="preserve"> </w:t>
      </w:r>
      <w:r w:rsidR="00CB696F">
        <w:rPr>
          <w:sz w:val="28"/>
          <w:szCs w:val="28"/>
        </w:rPr>
        <w:t xml:space="preserve">на </w:t>
      </w:r>
      <w:r w:rsidR="00713176">
        <w:rPr>
          <w:sz w:val="28"/>
          <w:szCs w:val="28"/>
        </w:rPr>
        <w:t>15,5</w:t>
      </w:r>
      <w:r w:rsidR="00CB696F">
        <w:rPr>
          <w:sz w:val="28"/>
          <w:szCs w:val="28"/>
        </w:rPr>
        <w:t xml:space="preserve"> справ і матеріал</w:t>
      </w:r>
      <w:r w:rsidR="00713176">
        <w:rPr>
          <w:sz w:val="28"/>
          <w:szCs w:val="28"/>
        </w:rPr>
        <w:t>ів</w:t>
      </w:r>
      <w:r w:rsidR="00CB696F">
        <w:rPr>
          <w:sz w:val="28"/>
          <w:szCs w:val="28"/>
        </w:rPr>
        <w:t xml:space="preserve"> </w:t>
      </w:r>
      <w:r w:rsidR="00801686">
        <w:rPr>
          <w:sz w:val="28"/>
          <w:szCs w:val="28"/>
        </w:rPr>
        <w:t xml:space="preserve">усіх категорій з </w:t>
      </w:r>
      <w:r w:rsidR="002A0D6E">
        <w:rPr>
          <w:sz w:val="28"/>
          <w:szCs w:val="28"/>
        </w:rPr>
        <w:t>54,03</w:t>
      </w:r>
      <w:r w:rsidR="00713176">
        <w:rPr>
          <w:sz w:val="28"/>
          <w:szCs w:val="28"/>
        </w:rPr>
        <w:t xml:space="preserve"> до 45,68</w:t>
      </w:r>
      <w:r w:rsidR="00A03D6C">
        <w:rPr>
          <w:sz w:val="28"/>
          <w:szCs w:val="28"/>
        </w:rPr>
        <w:t>.</w:t>
      </w:r>
    </w:p>
    <w:p w:rsidR="00292EFC" w:rsidRDefault="00292EFC" w:rsidP="00A03D6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>Розрахунок навантаження</w:t>
      </w:r>
      <w:r w:rsidRPr="00292E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надходження справ і матеріалів на одного суддю в порівняні </w:t>
      </w:r>
      <w:r w:rsidR="00A3013B">
        <w:rPr>
          <w:sz w:val="28"/>
          <w:szCs w:val="28"/>
        </w:rPr>
        <w:t>з</w:t>
      </w:r>
      <w:r>
        <w:rPr>
          <w:sz w:val="28"/>
          <w:szCs w:val="28"/>
        </w:rPr>
        <w:t xml:space="preserve"> розрахунк</w:t>
      </w:r>
      <w:r w:rsidR="00A3013B">
        <w:rPr>
          <w:sz w:val="28"/>
          <w:szCs w:val="28"/>
        </w:rPr>
        <w:t>ом</w:t>
      </w:r>
      <w:r>
        <w:rPr>
          <w:sz w:val="28"/>
          <w:szCs w:val="28"/>
        </w:rPr>
        <w:t xml:space="preserve"> за штатною чисельністю</w:t>
      </w:r>
      <w:r w:rsidR="00A3013B">
        <w:rPr>
          <w:sz w:val="28"/>
          <w:szCs w:val="28"/>
        </w:rPr>
        <w:t xml:space="preserve"> з фактичною складає </w:t>
      </w:r>
      <w:r w:rsidR="00713176">
        <w:rPr>
          <w:sz w:val="28"/>
          <w:szCs w:val="28"/>
        </w:rPr>
        <w:t>25,66</w:t>
      </w:r>
      <w:r w:rsidR="00A3013B">
        <w:rPr>
          <w:sz w:val="28"/>
          <w:szCs w:val="28"/>
        </w:rPr>
        <w:t xml:space="preserve"> справ та матеріалів по області, навантаження</w:t>
      </w:r>
      <w:r w:rsidR="00A3013B" w:rsidRPr="00292EFC">
        <w:rPr>
          <w:sz w:val="28"/>
          <w:szCs w:val="28"/>
        </w:rPr>
        <w:t xml:space="preserve"> </w:t>
      </w:r>
      <w:r w:rsidR="00A3013B">
        <w:rPr>
          <w:sz w:val="28"/>
          <w:szCs w:val="28"/>
        </w:rPr>
        <w:t xml:space="preserve">надходження справ і матеріалів на одного суддю з розрахунком за штатною чисельністю становить </w:t>
      </w:r>
      <w:r w:rsidR="00713176">
        <w:rPr>
          <w:sz w:val="28"/>
          <w:szCs w:val="28"/>
        </w:rPr>
        <w:t>45,68</w:t>
      </w:r>
      <w:r w:rsidR="00A3013B">
        <w:rPr>
          <w:sz w:val="28"/>
          <w:szCs w:val="28"/>
        </w:rPr>
        <w:t xml:space="preserve"> справ та матеріал</w:t>
      </w:r>
      <w:r w:rsidR="00713176">
        <w:rPr>
          <w:sz w:val="28"/>
          <w:szCs w:val="28"/>
        </w:rPr>
        <w:t>ів</w:t>
      </w:r>
      <w:r w:rsidR="00A3013B">
        <w:rPr>
          <w:sz w:val="28"/>
          <w:szCs w:val="28"/>
        </w:rPr>
        <w:t>, а за фактичною чисельністю суддів</w:t>
      </w:r>
      <w:r w:rsidR="007A1699">
        <w:rPr>
          <w:sz w:val="28"/>
          <w:szCs w:val="28"/>
        </w:rPr>
        <w:t>,</w:t>
      </w:r>
      <w:r w:rsidR="00A3013B">
        <w:rPr>
          <w:sz w:val="28"/>
          <w:szCs w:val="28"/>
        </w:rPr>
        <w:t xml:space="preserve"> які здійснювали судочинство протягом 20</w:t>
      </w:r>
      <w:r w:rsidR="00713176">
        <w:rPr>
          <w:sz w:val="28"/>
          <w:szCs w:val="28"/>
        </w:rPr>
        <w:t>20</w:t>
      </w:r>
      <w:r w:rsidR="00A3013B">
        <w:rPr>
          <w:sz w:val="28"/>
          <w:szCs w:val="28"/>
        </w:rPr>
        <w:t xml:space="preserve"> року становить </w:t>
      </w:r>
      <w:r w:rsidR="00713176">
        <w:rPr>
          <w:sz w:val="28"/>
          <w:szCs w:val="28"/>
        </w:rPr>
        <w:t>71,34</w:t>
      </w:r>
      <w:r w:rsidR="00A3013B" w:rsidRPr="00A3013B">
        <w:rPr>
          <w:sz w:val="28"/>
          <w:szCs w:val="28"/>
        </w:rPr>
        <w:t xml:space="preserve"> </w:t>
      </w:r>
      <w:r w:rsidR="00A3013B">
        <w:rPr>
          <w:sz w:val="28"/>
          <w:szCs w:val="28"/>
        </w:rPr>
        <w:t>справ</w:t>
      </w:r>
      <w:r w:rsidR="00713176">
        <w:rPr>
          <w:sz w:val="28"/>
          <w:szCs w:val="28"/>
        </w:rPr>
        <w:t>и</w:t>
      </w:r>
      <w:r w:rsidR="00A3013B">
        <w:rPr>
          <w:sz w:val="28"/>
          <w:szCs w:val="28"/>
        </w:rPr>
        <w:t xml:space="preserve"> і матеріал</w:t>
      </w:r>
      <w:r w:rsidR="00713176">
        <w:rPr>
          <w:sz w:val="28"/>
          <w:szCs w:val="28"/>
        </w:rPr>
        <w:t>и</w:t>
      </w:r>
      <w:r w:rsidR="00A3013B">
        <w:rPr>
          <w:sz w:val="28"/>
          <w:szCs w:val="28"/>
        </w:rPr>
        <w:t xml:space="preserve"> на одного суддю.</w:t>
      </w:r>
    </w:p>
    <w:p w:rsidR="00FD375C" w:rsidRDefault="00A03D6C" w:rsidP="002C2117">
      <w:pPr>
        <w:widowControl/>
        <w:ind w:firstLine="720"/>
        <w:jc w:val="both"/>
        <w:rPr>
          <w:sz w:val="28"/>
          <w:szCs w:val="28"/>
        </w:rPr>
      </w:pPr>
      <w:r w:rsidRPr="00A649A2">
        <w:rPr>
          <w:sz w:val="28"/>
          <w:szCs w:val="28"/>
        </w:rPr>
        <w:t>Так, у</w:t>
      </w:r>
      <w:r>
        <w:rPr>
          <w:sz w:val="28"/>
          <w:szCs w:val="28"/>
        </w:rPr>
        <w:t xml:space="preserve"> порівнянні з попереднім аналогічним звітним періодом, середньомісячне надходження справ і матеріалів на одного суддю </w:t>
      </w:r>
      <w:r w:rsidR="000176DC">
        <w:rPr>
          <w:sz w:val="28"/>
          <w:szCs w:val="28"/>
        </w:rPr>
        <w:t xml:space="preserve"> кримінального судочинства</w:t>
      </w:r>
      <w:r w:rsidR="00841B42" w:rsidRPr="00841B42">
        <w:rPr>
          <w:sz w:val="28"/>
          <w:szCs w:val="28"/>
        </w:rPr>
        <w:t xml:space="preserve"> </w:t>
      </w:r>
      <w:r w:rsidR="00841B42">
        <w:rPr>
          <w:sz w:val="28"/>
          <w:szCs w:val="28"/>
        </w:rPr>
        <w:t>з</w:t>
      </w:r>
      <w:r w:rsidR="00713176">
        <w:rPr>
          <w:sz w:val="28"/>
          <w:szCs w:val="28"/>
        </w:rPr>
        <w:t>меншилось</w:t>
      </w:r>
      <w:r w:rsidR="000176DC">
        <w:rPr>
          <w:sz w:val="28"/>
          <w:szCs w:val="28"/>
        </w:rPr>
        <w:t xml:space="preserve"> на </w:t>
      </w:r>
      <w:r w:rsidR="00713176">
        <w:rPr>
          <w:sz w:val="28"/>
          <w:szCs w:val="28"/>
        </w:rPr>
        <w:t>6,78</w:t>
      </w:r>
      <w:r w:rsidR="00FD375C">
        <w:rPr>
          <w:sz w:val="28"/>
          <w:szCs w:val="28"/>
        </w:rPr>
        <w:t xml:space="preserve"> справ і матеріалів</w:t>
      </w:r>
      <w:r w:rsidR="00B248FA">
        <w:rPr>
          <w:sz w:val="28"/>
          <w:szCs w:val="28"/>
        </w:rPr>
        <w:t xml:space="preserve"> (з </w:t>
      </w:r>
      <w:r w:rsidR="00713176">
        <w:rPr>
          <w:sz w:val="28"/>
          <w:szCs w:val="28"/>
        </w:rPr>
        <w:t>21,11</w:t>
      </w:r>
      <w:r w:rsidR="00FD375C">
        <w:rPr>
          <w:sz w:val="28"/>
          <w:szCs w:val="28"/>
        </w:rPr>
        <w:t xml:space="preserve"> </w:t>
      </w:r>
      <w:r w:rsidR="00B248FA">
        <w:rPr>
          <w:sz w:val="28"/>
          <w:szCs w:val="28"/>
        </w:rPr>
        <w:t xml:space="preserve"> до </w:t>
      </w:r>
      <w:r w:rsidR="00713176">
        <w:rPr>
          <w:sz w:val="28"/>
          <w:szCs w:val="28"/>
        </w:rPr>
        <w:t>14,33</w:t>
      </w:r>
      <w:r w:rsidR="00841B42">
        <w:rPr>
          <w:sz w:val="28"/>
          <w:szCs w:val="28"/>
        </w:rPr>
        <w:t>)</w:t>
      </w:r>
      <w:r w:rsidR="00BF1480">
        <w:rPr>
          <w:sz w:val="28"/>
          <w:szCs w:val="28"/>
        </w:rPr>
        <w:t>, у справах та матеріалах цивільного судочинства на 2,8 справ ( з 18,33 до 15,53, у справах і матеріалах адміністративного судочинства на 0,34 (з 0,94 до 0,6)</w:t>
      </w:r>
      <w:r w:rsidR="00FD375C">
        <w:rPr>
          <w:sz w:val="28"/>
          <w:szCs w:val="28"/>
        </w:rPr>
        <w:t xml:space="preserve">. </w:t>
      </w:r>
    </w:p>
    <w:p w:rsidR="00BC334B" w:rsidRDefault="00841B42" w:rsidP="002C2117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Проте слід зазначити, що </w:t>
      </w:r>
      <w:r w:rsidR="00BF1480">
        <w:rPr>
          <w:sz w:val="28"/>
          <w:szCs w:val="28"/>
        </w:rPr>
        <w:t>збільшилось</w:t>
      </w:r>
      <w:r>
        <w:rPr>
          <w:sz w:val="28"/>
          <w:szCs w:val="28"/>
        </w:rPr>
        <w:t xml:space="preserve"> надходження справ і матеріалів</w:t>
      </w:r>
      <w:r w:rsidR="00A649A2">
        <w:rPr>
          <w:sz w:val="28"/>
          <w:szCs w:val="28"/>
        </w:rPr>
        <w:t xml:space="preserve"> </w:t>
      </w:r>
      <w:r>
        <w:rPr>
          <w:sz w:val="28"/>
          <w:szCs w:val="28"/>
        </w:rPr>
        <w:t>на одного суддю</w:t>
      </w:r>
      <w:r w:rsidR="00FD375C" w:rsidRPr="00FD375C">
        <w:rPr>
          <w:sz w:val="28"/>
          <w:szCs w:val="28"/>
        </w:rPr>
        <w:t xml:space="preserve"> </w:t>
      </w:r>
      <w:r w:rsidR="00FD375C">
        <w:rPr>
          <w:sz w:val="28"/>
          <w:szCs w:val="28"/>
        </w:rPr>
        <w:t>по справах та матеріалах про адміністративні правопорушення</w:t>
      </w:r>
      <w:r w:rsidR="00BF1480">
        <w:rPr>
          <w:sz w:val="28"/>
          <w:szCs w:val="28"/>
        </w:rPr>
        <w:t xml:space="preserve"> на</w:t>
      </w:r>
      <w:r w:rsidR="00FD375C">
        <w:rPr>
          <w:sz w:val="28"/>
          <w:szCs w:val="28"/>
        </w:rPr>
        <w:t xml:space="preserve"> </w:t>
      </w:r>
      <w:r w:rsidR="00BF1480">
        <w:rPr>
          <w:sz w:val="28"/>
          <w:szCs w:val="28"/>
        </w:rPr>
        <w:t>1,55</w:t>
      </w:r>
      <w:r w:rsidR="00FD375C">
        <w:rPr>
          <w:sz w:val="28"/>
          <w:szCs w:val="28"/>
        </w:rPr>
        <w:t xml:space="preserve"> справ і матеріалів (з 13,61</w:t>
      </w:r>
      <w:r w:rsidR="00BF1480">
        <w:rPr>
          <w:sz w:val="28"/>
          <w:szCs w:val="28"/>
        </w:rPr>
        <w:t xml:space="preserve"> до 15,16).</w:t>
      </w:r>
    </w:p>
    <w:p w:rsidR="003E0ACF" w:rsidRDefault="003E0ACF" w:rsidP="002C2117">
      <w:pPr>
        <w:widowControl/>
        <w:ind w:firstLine="720"/>
        <w:jc w:val="both"/>
        <w:rPr>
          <w:sz w:val="28"/>
          <w:szCs w:val="28"/>
        </w:rPr>
      </w:pPr>
    </w:p>
    <w:p w:rsidR="003E0ACF" w:rsidRDefault="003E0ACF" w:rsidP="002C2117">
      <w:pPr>
        <w:widowControl/>
        <w:ind w:firstLine="720"/>
        <w:jc w:val="both"/>
        <w:rPr>
          <w:sz w:val="28"/>
          <w:szCs w:val="28"/>
        </w:rPr>
      </w:pPr>
    </w:p>
    <w:p w:rsidR="003E0ACF" w:rsidRDefault="003E0ACF" w:rsidP="002C2117">
      <w:pPr>
        <w:widowControl/>
        <w:ind w:firstLine="720"/>
        <w:jc w:val="both"/>
        <w:rPr>
          <w:sz w:val="28"/>
          <w:szCs w:val="28"/>
        </w:rPr>
      </w:pPr>
    </w:p>
    <w:p w:rsidR="00DA53CE" w:rsidRDefault="00DA53CE" w:rsidP="002C2117">
      <w:pPr>
        <w:widowControl/>
        <w:ind w:firstLine="720"/>
        <w:jc w:val="both"/>
        <w:rPr>
          <w:sz w:val="28"/>
          <w:szCs w:val="28"/>
        </w:rPr>
      </w:pPr>
    </w:p>
    <w:p w:rsidR="00A03D6C" w:rsidRDefault="00A03D6C" w:rsidP="00A03D6C">
      <w:pPr>
        <w:widowControl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Враховуючи вищенаведене вбачається  за необхідне:</w:t>
      </w:r>
    </w:p>
    <w:p w:rsidR="00A03D6C" w:rsidRDefault="00A03D6C" w:rsidP="00A03D6C">
      <w:pPr>
        <w:widowControl/>
        <w:ind w:left="720" w:firstLine="720"/>
        <w:jc w:val="both"/>
        <w:rPr>
          <w:b/>
          <w:sz w:val="28"/>
          <w:szCs w:val="28"/>
        </w:rPr>
      </w:pPr>
    </w:p>
    <w:p w:rsidR="00A03D6C" w:rsidRDefault="00A03D6C" w:rsidP="00A03D6C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Надіслати о</w:t>
      </w:r>
      <w:r>
        <w:rPr>
          <w:bCs/>
          <w:sz w:val="28"/>
          <w:szCs w:val="28"/>
        </w:rPr>
        <w:t>гляд даних про стан здійснення правосуддя місцевими загальними судами</w:t>
      </w:r>
      <w:r>
        <w:rPr>
          <w:sz w:val="28"/>
          <w:szCs w:val="28"/>
        </w:rPr>
        <w:t xml:space="preserve"> області </w:t>
      </w:r>
      <w:r w:rsidR="00C95C31">
        <w:rPr>
          <w:sz w:val="28"/>
          <w:szCs w:val="28"/>
        </w:rPr>
        <w:t>Черкаському а</w:t>
      </w:r>
      <w:r>
        <w:rPr>
          <w:sz w:val="28"/>
          <w:szCs w:val="28"/>
        </w:rPr>
        <w:t xml:space="preserve">пеляційному суду та місцевим загальним судам </w:t>
      </w:r>
      <w:r w:rsidR="003511A4">
        <w:rPr>
          <w:sz w:val="28"/>
          <w:szCs w:val="28"/>
        </w:rPr>
        <w:t xml:space="preserve">Черкаської </w:t>
      </w:r>
      <w:r>
        <w:rPr>
          <w:sz w:val="28"/>
          <w:szCs w:val="28"/>
        </w:rPr>
        <w:t>області  до відома.</w:t>
      </w:r>
    </w:p>
    <w:p w:rsidR="00A03D6C" w:rsidRDefault="00A03D6C" w:rsidP="00A03D6C">
      <w:pPr>
        <w:widowControl/>
        <w:ind w:left="720" w:firstLine="720"/>
        <w:jc w:val="both"/>
        <w:rPr>
          <w:sz w:val="28"/>
          <w:szCs w:val="28"/>
        </w:rPr>
      </w:pPr>
    </w:p>
    <w:p w:rsidR="00A03D6C" w:rsidRDefault="00A03D6C" w:rsidP="00A03D6C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Включити в План вивчення стану організації роботи місцевих загальних судів питання достовірності складання статистичної звітності про роботу місцевих загальних судів та правильності первинного статистичного обліку. </w:t>
      </w:r>
    </w:p>
    <w:p w:rsidR="00A03D6C" w:rsidRDefault="00A03D6C" w:rsidP="00A03D6C">
      <w:pPr>
        <w:widowControl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           </w:t>
      </w:r>
    </w:p>
    <w:p w:rsidR="00926202" w:rsidRDefault="00E3595A" w:rsidP="003F06D2">
      <w:pPr>
        <w:widowControl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:rsidR="00BB18FF" w:rsidRDefault="00E3595A" w:rsidP="003F06D2">
      <w:pPr>
        <w:widowControl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</w:p>
    <w:p w:rsidR="00362423" w:rsidRPr="003F06D2" w:rsidRDefault="00E3595A" w:rsidP="003F06D2">
      <w:pPr>
        <w:widowControl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</w:p>
    <w:p w:rsidR="00BB18FF" w:rsidRDefault="00830CED" w:rsidP="002B1394">
      <w:pPr>
        <w:widowControl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3E0ACF">
        <w:rPr>
          <w:b/>
          <w:i/>
          <w:sz w:val="28"/>
          <w:szCs w:val="28"/>
        </w:rPr>
        <w:t>Завідувач</w:t>
      </w:r>
      <w:r w:rsidR="00BB18FF">
        <w:rPr>
          <w:b/>
          <w:i/>
          <w:sz w:val="28"/>
          <w:szCs w:val="28"/>
        </w:rPr>
        <w:t xml:space="preserve"> с</w:t>
      </w:r>
      <w:r w:rsidR="003D134C" w:rsidRPr="0012240F">
        <w:rPr>
          <w:b/>
          <w:i/>
          <w:sz w:val="28"/>
          <w:szCs w:val="28"/>
        </w:rPr>
        <w:t>ектор</w:t>
      </w:r>
      <w:r w:rsidR="00BB18FF">
        <w:rPr>
          <w:b/>
          <w:i/>
          <w:sz w:val="28"/>
          <w:szCs w:val="28"/>
        </w:rPr>
        <w:t>а</w:t>
      </w:r>
    </w:p>
    <w:p w:rsidR="003930CD" w:rsidRPr="0012240F" w:rsidRDefault="003930CD" w:rsidP="002B1394">
      <w:pPr>
        <w:widowControl/>
        <w:jc w:val="both"/>
        <w:rPr>
          <w:b/>
          <w:i/>
          <w:sz w:val="28"/>
          <w:szCs w:val="28"/>
        </w:rPr>
      </w:pPr>
      <w:r w:rsidRPr="0012240F">
        <w:rPr>
          <w:b/>
          <w:i/>
          <w:sz w:val="28"/>
          <w:szCs w:val="28"/>
        </w:rPr>
        <w:t xml:space="preserve"> організаці</w:t>
      </w:r>
      <w:r w:rsidR="00A8680F" w:rsidRPr="0012240F">
        <w:rPr>
          <w:b/>
          <w:i/>
          <w:sz w:val="28"/>
          <w:szCs w:val="28"/>
        </w:rPr>
        <w:t>йного забезпечення</w:t>
      </w:r>
    </w:p>
    <w:p w:rsidR="0012240F" w:rsidRPr="0012240F" w:rsidRDefault="00830CED" w:rsidP="002B1394">
      <w:pPr>
        <w:widowControl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діяльності судів та</w:t>
      </w:r>
      <w:r w:rsidR="00A87AAE">
        <w:rPr>
          <w:b/>
          <w:i/>
          <w:sz w:val="28"/>
          <w:szCs w:val="28"/>
        </w:rPr>
        <w:t xml:space="preserve"> </w:t>
      </w:r>
      <w:r w:rsidR="0012240F" w:rsidRPr="0012240F">
        <w:rPr>
          <w:b/>
          <w:i/>
          <w:sz w:val="28"/>
          <w:szCs w:val="28"/>
        </w:rPr>
        <w:t>судової статистики</w:t>
      </w:r>
    </w:p>
    <w:p w:rsidR="00E3595A" w:rsidRDefault="0012240F">
      <w:pPr>
        <w:widowControl/>
        <w:jc w:val="both"/>
        <w:rPr>
          <w:b/>
          <w:i/>
          <w:sz w:val="28"/>
          <w:szCs w:val="28"/>
        </w:rPr>
      </w:pPr>
      <w:r w:rsidRPr="0012240F">
        <w:rPr>
          <w:b/>
          <w:i/>
          <w:sz w:val="28"/>
          <w:szCs w:val="28"/>
        </w:rPr>
        <w:t>ТУ ДСА</w:t>
      </w:r>
      <w:r w:rsidR="00A87AAE">
        <w:rPr>
          <w:b/>
          <w:i/>
          <w:sz w:val="28"/>
          <w:szCs w:val="28"/>
        </w:rPr>
        <w:t xml:space="preserve"> України</w:t>
      </w:r>
      <w:r w:rsidRPr="0012240F">
        <w:rPr>
          <w:b/>
          <w:i/>
          <w:sz w:val="28"/>
          <w:szCs w:val="28"/>
        </w:rPr>
        <w:t xml:space="preserve"> </w:t>
      </w:r>
      <w:r w:rsidR="003930CD" w:rsidRPr="0012240F">
        <w:rPr>
          <w:b/>
          <w:i/>
          <w:sz w:val="28"/>
          <w:szCs w:val="28"/>
        </w:rPr>
        <w:t xml:space="preserve"> </w:t>
      </w:r>
      <w:r w:rsidR="002A3EFF" w:rsidRPr="0012240F">
        <w:rPr>
          <w:b/>
          <w:i/>
          <w:sz w:val="28"/>
          <w:szCs w:val="28"/>
        </w:rPr>
        <w:t>у</w:t>
      </w:r>
      <w:r w:rsidR="00641541" w:rsidRPr="0012240F">
        <w:rPr>
          <w:b/>
          <w:i/>
          <w:sz w:val="28"/>
          <w:szCs w:val="28"/>
        </w:rPr>
        <w:t xml:space="preserve"> Черкаській област</w:t>
      </w:r>
      <w:r w:rsidR="000C17C0" w:rsidRPr="0012240F">
        <w:rPr>
          <w:b/>
          <w:i/>
          <w:sz w:val="28"/>
          <w:szCs w:val="28"/>
        </w:rPr>
        <w:t>і</w:t>
      </w:r>
      <w:r w:rsidR="00BB18FF">
        <w:rPr>
          <w:b/>
          <w:i/>
          <w:sz w:val="28"/>
          <w:szCs w:val="28"/>
        </w:rPr>
        <w:t xml:space="preserve">                      </w:t>
      </w:r>
      <w:r w:rsidR="00926202">
        <w:rPr>
          <w:b/>
          <w:i/>
          <w:sz w:val="28"/>
          <w:szCs w:val="28"/>
        </w:rPr>
        <w:t xml:space="preserve"> </w:t>
      </w:r>
      <w:r w:rsidR="00BB18FF">
        <w:rPr>
          <w:b/>
          <w:i/>
          <w:sz w:val="28"/>
          <w:szCs w:val="28"/>
        </w:rPr>
        <w:t xml:space="preserve">  </w:t>
      </w:r>
      <w:r w:rsidR="00FC2EAC">
        <w:rPr>
          <w:b/>
          <w:i/>
          <w:sz w:val="28"/>
          <w:szCs w:val="28"/>
        </w:rPr>
        <w:t xml:space="preserve">  </w:t>
      </w:r>
      <w:r w:rsidR="00BB18FF">
        <w:rPr>
          <w:b/>
          <w:i/>
          <w:sz w:val="28"/>
          <w:szCs w:val="28"/>
        </w:rPr>
        <w:t xml:space="preserve">         А.М. Борисенко</w:t>
      </w:r>
    </w:p>
    <w:p w:rsidR="0012240F" w:rsidRDefault="0012240F">
      <w:pPr>
        <w:widowControl/>
        <w:jc w:val="both"/>
        <w:rPr>
          <w:b/>
          <w:i/>
          <w:sz w:val="28"/>
          <w:szCs w:val="28"/>
        </w:rPr>
      </w:pPr>
    </w:p>
    <w:p w:rsidR="001360B9" w:rsidRPr="00991418" w:rsidRDefault="001360B9">
      <w:pPr>
        <w:widowControl/>
        <w:jc w:val="both"/>
        <w:rPr>
          <w:i/>
        </w:rPr>
      </w:pPr>
    </w:p>
    <w:sectPr w:rsidR="001360B9" w:rsidRPr="00991418" w:rsidSect="00041900">
      <w:pgSz w:w="11907" w:h="16840"/>
      <w:pgMar w:top="851" w:right="851" w:bottom="851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64D31"/>
    <w:multiLevelType w:val="hybridMultilevel"/>
    <w:tmpl w:val="32EE4EDA"/>
    <w:lvl w:ilvl="0" w:tplc="E79CF84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3CDD3B2D"/>
    <w:multiLevelType w:val="hybridMultilevel"/>
    <w:tmpl w:val="DC9CD02E"/>
    <w:lvl w:ilvl="0" w:tplc="48FAEC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33DB7"/>
    <w:multiLevelType w:val="hybridMultilevel"/>
    <w:tmpl w:val="560C84C8"/>
    <w:lvl w:ilvl="0" w:tplc="44AE46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47F65F73"/>
    <w:multiLevelType w:val="hybridMultilevel"/>
    <w:tmpl w:val="3920EFB8"/>
    <w:lvl w:ilvl="0" w:tplc="240E75E8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E71389"/>
    <w:multiLevelType w:val="hybridMultilevel"/>
    <w:tmpl w:val="3776F6CC"/>
    <w:lvl w:ilvl="0" w:tplc="240E75E8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131191"/>
    <w:multiLevelType w:val="hybridMultilevel"/>
    <w:tmpl w:val="A566AE20"/>
    <w:lvl w:ilvl="0" w:tplc="240E75E8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B896676"/>
    <w:multiLevelType w:val="hybridMultilevel"/>
    <w:tmpl w:val="BAC6C454"/>
    <w:lvl w:ilvl="0" w:tplc="ED28D3F4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6BB6BEDA">
      <w:start w:val="1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7">
    <w:nsid w:val="71E831AF"/>
    <w:multiLevelType w:val="hybridMultilevel"/>
    <w:tmpl w:val="6EF89DD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A91138"/>
    <w:rsid w:val="00000E05"/>
    <w:rsid w:val="0000140F"/>
    <w:rsid w:val="000034A4"/>
    <w:rsid w:val="00003790"/>
    <w:rsid w:val="00003FC4"/>
    <w:rsid w:val="00005EC7"/>
    <w:rsid w:val="00006533"/>
    <w:rsid w:val="000101B1"/>
    <w:rsid w:val="000101B9"/>
    <w:rsid w:val="000102F2"/>
    <w:rsid w:val="0001082D"/>
    <w:rsid w:val="00010952"/>
    <w:rsid w:val="00010D2A"/>
    <w:rsid w:val="00012E03"/>
    <w:rsid w:val="00013469"/>
    <w:rsid w:val="00013771"/>
    <w:rsid w:val="00013CD2"/>
    <w:rsid w:val="000146A9"/>
    <w:rsid w:val="00014F58"/>
    <w:rsid w:val="00016B73"/>
    <w:rsid w:val="000176DC"/>
    <w:rsid w:val="00017708"/>
    <w:rsid w:val="000207C5"/>
    <w:rsid w:val="00020C23"/>
    <w:rsid w:val="000219D1"/>
    <w:rsid w:val="00022F27"/>
    <w:rsid w:val="0002370A"/>
    <w:rsid w:val="00024CD1"/>
    <w:rsid w:val="00024F48"/>
    <w:rsid w:val="00025271"/>
    <w:rsid w:val="000260AB"/>
    <w:rsid w:val="0002620B"/>
    <w:rsid w:val="00026F0B"/>
    <w:rsid w:val="00027069"/>
    <w:rsid w:val="000304E8"/>
    <w:rsid w:val="00031631"/>
    <w:rsid w:val="000316F1"/>
    <w:rsid w:val="000319BF"/>
    <w:rsid w:val="000324FC"/>
    <w:rsid w:val="0003281A"/>
    <w:rsid w:val="000329EF"/>
    <w:rsid w:val="00032D27"/>
    <w:rsid w:val="000349A3"/>
    <w:rsid w:val="000359B5"/>
    <w:rsid w:val="00036F71"/>
    <w:rsid w:val="00040ED7"/>
    <w:rsid w:val="00041900"/>
    <w:rsid w:val="000425EA"/>
    <w:rsid w:val="00042666"/>
    <w:rsid w:val="00043BB0"/>
    <w:rsid w:val="00044719"/>
    <w:rsid w:val="00045587"/>
    <w:rsid w:val="000456CA"/>
    <w:rsid w:val="0004570E"/>
    <w:rsid w:val="0004599C"/>
    <w:rsid w:val="00045E08"/>
    <w:rsid w:val="00047D18"/>
    <w:rsid w:val="000500CB"/>
    <w:rsid w:val="000502E2"/>
    <w:rsid w:val="00051075"/>
    <w:rsid w:val="00051917"/>
    <w:rsid w:val="00052A52"/>
    <w:rsid w:val="00053CC8"/>
    <w:rsid w:val="00054FE5"/>
    <w:rsid w:val="000551D8"/>
    <w:rsid w:val="00055489"/>
    <w:rsid w:val="00056D3E"/>
    <w:rsid w:val="00057114"/>
    <w:rsid w:val="00057840"/>
    <w:rsid w:val="00060159"/>
    <w:rsid w:val="00060308"/>
    <w:rsid w:val="000610D7"/>
    <w:rsid w:val="00061783"/>
    <w:rsid w:val="00061EF9"/>
    <w:rsid w:val="0006295D"/>
    <w:rsid w:val="00062F49"/>
    <w:rsid w:val="00063592"/>
    <w:rsid w:val="000635DE"/>
    <w:rsid w:val="000639CD"/>
    <w:rsid w:val="00064177"/>
    <w:rsid w:val="00064384"/>
    <w:rsid w:val="000645C8"/>
    <w:rsid w:val="00064D87"/>
    <w:rsid w:val="000657A4"/>
    <w:rsid w:val="000664CB"/>
    <w:rsid w:val="000666C9"/>
    <w:rsid w:val="00067B37"/>
    <w:rsid w:val="00067EA4"/>
    <w:rsid w:val="00070BC9"/>
    <w:rsid w:val="0007128F"/>
    <w:rsid w:val="00071BB9"/>
    <w:rsid w:val="000723EC"/>
    <w:rsid w:val="00072931"/>
    <w:rsid w:val="0007378F"/>
    <w:rsid w:val="0007545D"/>
    <w:rsid w:val="00075ACB"/>
    <w:rsid w:val="00075C0A"/>
    <w:rsid w:val="000769D9"/>
    <w:rsid w:val="0007732B"/>
    <w:rsid w:val="0007790F"/>
    <w:rsid w:val="000816B8"/>
    <w:rsid w:val="0008293E"/>
    <w:rsid w:val="00082C04"/>
    <w:rsid w:val="00082D93"/>
    <w:rsid w:val="0008305E"/>
    <w:rsid w:val="0008464C"/>
    <w:rsid w:val="00086440"/>
    <w:rsid w:val="00086FE8"/>
    <w:rsid w:val="00087774"/>
    <w:rsid w:val="00087D64"/>
    <w:rsid w:val="00091A7F"/>
    <w:rsid w:val="0009346B"/>
    <w:rsid w:val="000935AA"/>
    <w:rsid w:val="0009383F"/>
    <w:rsid w:val="00094699"/>
    <w:rsid w:val="000962E5"/>
    <w:rsid w:val="00097128"/>
    <w:rsid w:val="000A0B8B"/>
    <w:rsid w:val="000A1110"/>
    <w:rsid w:val="000A12FF"/>
    <w:rsid w:val="000A206F"/>
    <w:rsid w:val="000A2288"/>
    <w:rsid w:val="000A3192"/>
    <w:rsid w:val="000A344A"/>
    <w:rsid w:val="000A4782"/>
    <w:rsid w:val="000A4DEB"/>
    <w:rsid w:val="000A60C0"/>
    <w:rsid w:val="000B04EA"/>
    <w:rsid w:val="000B06F1"/>
    <w:rsid w:val="000B0745"/>
    <w:rsid w:val="000B3E55"/>
    <w:rsid w:val="000B527E"/>
    <w:rsid w:val="000B5308"/>
    <w:rsid w:val="000B616A"/>
    <w:rsid w:val="000B6577"/>
    <w:rsid w:val="000B733B"/>
    <w:rsid w:val="000C05BE"/>
    <w:rsid w:val="000C138B"/>
    <w:rsid w:val="000C17C0"/>
    <w:rsid w:val="000C1CAC"/>
    <w:rsid w:val="000C2488"/>
    <w:rsid w:val="000C2602"/>
    <w:rsid w:val="000C309F"/>
    <w:rsid w:val="000C3212"/>
    <w:rsid w:val="000C34B7"/>
    <w:rsid w:val="000C41E9"/>
    <w:rsid w:val="000C4C29"/>
    <w:rsid w:val="000C5AA4"/>
    <w:rsid w:val="000C6892"/>
    <w:rsid w:val="000C6D47"/>
    <w:rsid w:val="000D10AE"/>
    <w:rsid w:val="000D258C"/>
    <w:rsid w:val="000D366E"/>
    <w:rsid w:val="000D3872"/>
    <w:rsid w:val="000D3F26"/>
    <w:rsid w:val="000D4492"/>
    <w:rsid w:val="000D59B9"/>
    <w:rsid w:val="000D5DFF"/>
    <w:rsid w:val="000D6A56"/>
    <w:rsid w:val="000D6D54"/>
    <w:rsid w:val="000D7943"/>
    <w:rsid w:val="000D7C3F"/>
    <w:rsid w:val="000E189D"/>
    <w:rsid w:val="000E1CE8"/>
    <w:rsid w:val="000E35BA"/>
    <w:rsid w:val="000E3CA8"/>
    <w:rsid w:val="000E4541"/>
    <w:rsid w:val="000E474A"/>
    <w:rsid w:val="000E5289"/>
    <w:rsid w:val="000E56E8"/>
    <w:rsid w:val="000E5AC7"/>
    <w:rsid w:val="000E5EB0"/>
    <w:rsid w:val="000E5FF5"/>
    <w:rsid w:val="000E64D2"/>
    <w:rsid w:val="000E6B94"/>
    <w:rsid w:val="000E7138"/>
    <w:rsid w:val="000E71AD"/>
    <w:rsid w:val="000E76C1"/>
    <w:rsid w:val="000E78C8"/>
    <w:rsid w:val="000F00D6"/>
    <w:rsid w:val="000F114B"/>
    <w:rsid w:val="000F1CBB"/>
    <w:rsid w:val="000F23CA"/>
    <w:rsid w:val="000F25DD"/>
    <w:rsid w:val="000F3816"/>
    <w:rsid w:val="000F38F6"/>
    <w:rsid w:val="000F3FDC"/>
    <w:rsid w:val="000F439B"/>
    <w:rsid w:val="000F4560"/>
    <w:rsid w:val="000F47A1"/>
    <w:rsid w:val="000F5334"/>
    <w:rsid w:val="000F5391"/>
    <w:rsid w:val="000F5916"/>
    <w:rsid w:val="000F5B54"/>
    <w:rsid w:val="000F5EB2"/>
    <w:rsid w:val="000F62D7"/>
    <w:rsid w:val="000F6FFA"/>
    <w:rsid w:val="000F7F0C"/>
    <w:rsid w:val="00100321"/>
    <w:rsid w:val="00100947"/>
    <w:rsid w:val="00101E10"/>
    <w:rsid w:val="0010291E"/>
    <w:rsid w:val="00102B73"/>
    <w:rsid w:val="00102CAC"/>
    <w:rsid w:val="00102D76"/>
    <w:rsid w:val="001034D1"/>
    <w:rsid w:val="00104385"/>
    <w:rsid w:val="00104A0B"/>
    <w:rsid w:val="00104D02"/>
    <w:rsid w:val="001052CE"/>
    <w:rsid w:val="00107DB7"/>
    <w:rsid w:val="001100B9"/>
    <w:rsid w:val="001102A2"/>
    <w:rsid w:val="0011123F"/>
    <w:rsid w:val="00112850"/>
    <w:rsid w:val="0011475F"/>
    <w:rsid w:val="0011688C"/>
    <w:rsid w:val="001173B1"/>
    <w:rsid w:val="00117BAE"/>
    <w:rsid w:val="001206F1"/>
    <w:rsid w:val="00121172"/>
    <w:rsid w:val="0012177D"/>
    <w:rsid w:val="00121F25"/>
    <w:rsid w:val="0012240F"/>
    <w:rsid w:val="00123444"/>
    <w:rsid w:val="00123EAF"/>
    <w:rsid w:val="00123FDB"/>
    <w:rsid w:val="00124D8D"/>
    <w:rsid w:val="00124DAD"/>
    <w:rsid w:val="001258AA"/>
    <w:rsid w:val="0012722F"/>
    <w:rsid w:val="001273A1"/>
    <w:rsid w:val="001277E4"/>
    <w:rsid w:val="001307EF"/>
    <w:rsid w:val="0013088F"/>
    <w:rsid w:val="00130F0B"/>
    <w:rsid w:val="00131998"/>
    <w:rsid w:val="001328AF"/>
    <w:rsid w:val="001339D1"/>
    <w:rsid w:val="00134BB1"/>
    <w:rsid w:val="00135571"/>
    <w:rsid w:val="00135EF4"/>
    <w:rsid w:val="00136032"/>
    <w:rsid w:val="001360B9"/>
    <w:rsid w:val="0013611C"/>
    <w:rsid w:val="001367ED"/>
    <w:rsid w:val="00136A1A"/>
    <w:rsid w:val="00136FB0"/>
    <w:rsid w:val="00137452"/>
    <w:rsid w:val="00137860"/>
    <w:rsid w:val="00137BAC"/>
    <w:rsid w:val="00137F11"/>
    <w:rsid w:val="00140558"/>
    <w:rsid w:val="00141CF2"/>
    <w:rsid w:val="0014208E"/>
    <w:rsid w:val="00143003"/>
    <w:rsid w:val="00143982"/>
    <w:rsid w:val="00144595"/>
    <w:rsid w:val="00144DFC"/>
    <w:rsid w:val="0014582F"/>
    <w:rsid w:val="001458D4"/>
    <w:rsid w:val="00146249"/>
    <w:rsid w:val="001464A8"/>
    <w:rsid w:val="00146828"/>
    <w:rsid w:val="00146847"/>
    <w:rsid w:val="00146FC2"/>
    <w:rsid w:val="00147BF2"/>
    <w:rsid w:val="00150FB8"/>
    <w:rsid w:val="001536FB"/>
    <w:rsid w:val="001540F8"/>
    <w:rsid w:val="00154758"/>
    <w:rsid w:val="001550E8"/>
    <w:rsid w:val="001552AE"/>
    <w:rsid w:val="00155AD5"/>
    <w:rsid w:val="00155CFC"/>
    <w:rsid w:val="00155E94"/>
    <w:rsid w:val="00155EA3"/>
    <w:rsid w:val="00156FC6"/>
    <w:rsid w:val="001570B4"/>
    <w:rsid w:val="001571C2"/>
    <w:rsid w:val="00157F5B"/>
    <w:rsid w:val="00160D12"/>
    <w:rsid w:val="001616FD"/>
    <w:rsid w:val="00161B93"/>
    <w:rsid w:val="00161F32"/>
    <w:rsid w:val="0016205B"/>
    <w:rsid w:val="0016259E"/>
    <w:rsid w:val="00162B28"/>
    <w:rsid w:val="00163115"/>
    <w:rsid w:val="00163D22"/>
    <w:rsid w:val="001641C3"/>
    <w:rsid w:val="001652FF"/>
    <w:rsid w:val="001653CE"/>
    <w:rsid w:val="00166F6C"/>
    <w:rsid w:val="00170657"/>
    <w:rsid w:val="0017081F"/>
    <w:rsid w:val="001721A1"/>
    <w:rsid w:val="001723B0"/>
    <w:rsid w:val="00172B66"/>
    <w:rsid w:val="00173F9F"/>
    <w:rsid w:val="00174D54"/>
    <w:rsid w:val="00174E30"/>
    <w:rsid w:val="00174FE4"/>
    <w:rsid w:val="0017515C"/>
    <w:rsid w:val="0017525C"/>
    <w:rsid w:val="001755A1"/>
    <w:rsid w:val="001760BC"/>
    <w:rsid w:val="001765D6"/>
    <w:rsid w:val="00176A09"/>
    <w:rsid w:val="00177A3B"/>
    <w:rsid w:val="001805FF"/>
    <w:rsid w:val="00180749"/>
    <w:rsid w:val="00181BCC"/>
    <w:rsid w:val="0018252A"/>
    <w:rsid w:val="001827DE"/>
    <w:rsid w:val="00182BF7"/>
    <w:rsid w:val="00183269"/>
    <w:rsid w:val="00184004"/>
    <w:rsid w:val="0018479D"/>
    <w:rsid w:val="00184DD6"/>
    <w:rsid w:val="00184DF0"/>
    <w:rsid w:val="00184F11"/>
    <w:rsid w:val="0018729C"/>
    <w:rsid w:val="001876EF"/>
    <w:rsid w:val="00187B60"/>
    <w:rsid w:val="001901AD"/>
    <w:rsid w:val="0019096A"/>
    <w:rsid w:val="00190B01"/>
    <w:rsid w:val="001910D8"/>
    <w:rsid w:val="00192085"/>
    <w:rsid w:val="001923DB"/>
    <w:rsid w:val="00193B48"/>
    <w:rsid w:val="00194C79"/>
    <w:rsid w:val="001952FB"/>
    <w:rsid w:val="001953DB"/>
    <w:rsid w:val="00195D2B"/>
    <w:rsid w:val="00195EEF"/>
    <w:rsid w:val="00195F66"/>
    <w:rsid w:val="001963FA"/>
    <w:rsid w:val="001968A0"/>
    <w:rsid w:val="00196B4B"/>
    <w:rsid w:val="00196F41"/>
    <w:rsid w:val="0019780B"/>
    <w:rsid w:val="001A3053"/>
    <w:rsid w:val="001A3D7F"/>
    <w:rsid w:val="001A406D"/>
    <w:rsid w:val="001A4199"/>
    <w:rsid w:val="001A445B"/>
    <w:rsid w:val="001A53A3"/>
    <w:rsid w:val="001A63C7"/>
    <w:rsid w:val="001A789D"/>
    <w:rsid w:val="001A7DC2"/>
    <w:rsid w:val="001B07B5"/>
    <w:rsid w:val="001B0A17"/>
    <w:rsid w:val="001B2072"/>
    <w:rsid w:val="001B2555"/>
    <w:rsid w:val="001B2644"/>
    <w:rsid w:val="001B28AF"/>
    <w:rsid w:val="001B4AEA"/>
    <w:rsid w:val="001B5424"/>
    <w:rsid w:val="001B5AF7"/>
    <w:rsid w:val="001B72DF"/>
    <w:rsid w:val="001B764D"/>
    <w:rsid w:val="001B7A89"/>
    <w:rsid w:val="001C08D0"/>
    <w:rsid w:val="001C1341"/>
    <w:rsid w:val="001C1F9C"/>
    <w:rsid w:val="001C2EF4"/>
    <w:rsid w:val="001C3D16"/>
    <w:rsid w:val="001C3FF7"/>
    <w:rsid w:val="001C402D"/>
    <w:rsid w:val="001C6604"/>
    <w:rsid w:val="001C6BFE"/>
    <w:rsid w:val="001D0112"/>
    <w:rsid w:val="001D05FC"/>
    <w:rsid w:val="001D155E"/>
    <w:rsid w:val="001D1D68"/>
    <w:rsid w:val="001D3074"/>
    <w:rsid w:val="001D3A94"/>
    <w:rsid w:val="001D4BDE"/>
    <w:rsid w:val="001D4FB7"/>
    <w:rsid w:val="001D4FF3"/>
    <w:rsid w:val="001D54C1"/>
    <w:rsid w:val="001D5605"/>
    <w:rsid w:val="001D5B12"/>
    <w:rsid w:val="001D5B9A"/>
    <w:rsid w:val="001D60F7"/>
    <w:rsid w:val="001D6439"/>
    <w:rsid w:val="001D6464"/>
    <w:rsid w:val="001D7AB2"/>
    <w:rsid w:val="001D7C13"/>
    <w:rsid w:val="001E08EB"/>
    <w:rsid w:val="001E2CBD"/>
    <w:rsid w:val="001E2DE3"/>
    <w:rsid w:val="001E2E55"/>
    <w:rsid w:val="001E3418"/>
    <w:rsid w:val="001E3F9E"/>
    <w:rsid w:val="001E504E"/>
    <w:rsid w:val="001E5DAA"/>
    <w:rsid w:val="001E6EC4"/>
    <w:rsid w:val="001E7A20"/>
    <w:rsid w:val="001F102F"/>
    <w:rsid w:val="001F1162"/>
    <w:rsid w:val="001F1528"/>
    <w:rsid w:val="001F199E"/>
    <w:rsid w:val="001F1A3F"/>
    <w:rsid w:val="001F1AFD"/>
    <w:rsid w:val="001F2DF5"/>
    <w:rsid w:val="001F384F"/>
    <w:rsid w:val="001F3CA4"/>
    <w:rsid w:val="001F415E"/>
    <w:rsid w:val="001F533F"/>
    <w:rsid w:val="001F55F3"/>
    <w:rsid w:val="001F56DB"/>
    <w:rsid w:val="001F5AAF"/>
    <w:rsid w:val="001F5E15"/>
    <w:rsid w:val="001F6510"/>
    <w:rsid w:val="001F760D"/>
    <w:rsid w:val="001F783D"/>
    <w:rsid w:val="001F7C14"/>
    <w:rsid w:val="00200DCE"/>
    <w:rsid w:val="00201170"/>
    <w:rsid w:val="002017D7"/>
    <w:rsid w:val="00202999"/>
    <w:rsid w:val="0020341D"/>
    <w:rsid w:val="00205EBA"/>
    <w:rsid w:val="00206B77"/>
    <w:rsid w:val="00207D6C"/>
    <w:rsid w:val="00207E2F"/>
    <w:rsid w:val="0021028B"/>
    <w:rsid w:val="00210CBC"/>
    <w:rsid w:val="00210E82"/>
    <w:rsid w:val="00210EEC"/>
    <w:rsid w:val="0021100A"/>
    <w:rsid w:val="002118F2"/>
    <w:rsid w:val="00214407"/>
    <w:rsid w:val="00214C4B"/>
    <w:rsid w:val="00215213"/>
    <w:rsid w:val="0021527C"/>
    <w:rsid w:val="0021530C"/>
    <w:rsid w:val="002158C3"/>
    <w:rsid w:val="00215A0A"/>
    <w:rsid w:val="00215EC9"/>
    <w:rsid w:val="00216781"/>
    <w:rsid w:val="002167DC"/>
    <w:rsid w:val="00217683"/>
    <w:rsid w:val="00217A83"/>
    <w:rsid w:val="00220A1A"/>
    <w:rsid w:val="00220DC0"/>
    <w:rsid w:val="00220EF9"/>
    <w:rsid w:val="0022241F"/>
    <w:rsid w:val="0022291D"/>
    <w:rsid w:val="0022294E"/>
    <w:rsid w:val="002238E9"/>
    <w:rsid w:val="00223AB4"/>
    <w:rsid w:val="00223E5C"/>
    <w:rsid w:val="00224372"/>
    <w:rsid w:val="00225B12"/>
    <w:rsid w:val="00234A3C"/>
    <w:rsid w:val="00234F97"/>
    <w:rsid w:val="00235AC8"/>
    <w:rsid w:val="002364A2"/>
    <w:rsid w:val="00236D61"/>
    <w:rsid w:val="00237425"/>
    <w:rsid w:val="0024018C"/>
    <w:rsid w:val="00240DB6"/>
    <w:rsid w:val="0024169E"/>
    <w:rsid w:val="00241FFC"/>
    <w:rsid w:val="00242C34"/>
    <w:rsid w:val="00243C95"/>
    <w:rsid w:val="00243DA2"/>
    <w:rsid w:val="00244E49"/>
    <w:rsid w:val="002453F2"/>
    <w:rsid w:val="0024616B"/>
    <w:rsid w:val="002503D7"/>
    <w:rsid w:val="00250ADD"/>
    <w:rsid w:val="0025279D"/>
    <w:rsid w:val="002529BF"/>
    <w:rsid w:val="00252F72"/>
    <w:rsid w:val="00254672"/>
    <w:rsid w:val="002558FC"/>
    <w:rsid w:val="00255C35"/>
    <w:rsid w:val="00256ABA"/>
    <w:rsid w:val="0025745A"/>
    <w:rsid w:val="002575E3"/>
    <w:rsid w:val="002624B3"/>
    <w:rsid w:val="0026328E"/>
    <w:rsid w:val="002637FB"/>
    <w:rsid w:val="00264375"/>
    <w:rsid w:val="0026443B"/>
    <w:rsid w:val="00264BB9"/>
    <w:rsid w:val="00264CE9"/>
    <w:rsid w:val="00264ECF"/>
    <w:rsid w:val="00265E33"/>
    <w:rsid w:val="00265F0D"/>
    <w:rsid w:val="00266976"/>
    <w:rsid w:val="002700BF"/>
    <w:rsid w:val="0027050E"/>
    <w:rsid w:val="00270C9D"/>
    <w:rsid w:val="00270D68"/>
    <w:rsid w:val="002710BF"/>
    <w:rsid w:val="00271581"/>
    <w:rsid w:val="002732BD"/>
    <w:rsid w:val="002735FF"/>
    <w:rsid w:val="00273DB8"/>
    <w:rsid w:val="00273F2B"/>
    <w:rsid w:val="00274A4F"/>
    <w:rsid w:val="00275023"/>
    <w:rsid w:val="00275761"/>
    <w:rsid w:val="00275796"/>
    <w:rsid w:val="00276395"/>
    <w:rsid w:val="0027660E"/>
    <w:rsid w:val="00277432"/>
    <w:rsid w:val="002779CF"/>
    <w:rsid w:val="00277C0F"/>
    <w:rsid w:val="00277F8F"/>
    <w:rsid w:val="00280F99"/>
    <w:rsid w:val="00281906"/>
    <w:rsid w:val="00281A51"/>
    <w:rsid w:val="00281CBA"/>
    <w:rsid w:val="002824A0"/>
    <w:rsid w:val="00282705"/>
    <w:rsid w:val="00282BA9"/>
    <w:rsid w:val="00282CE8"/>
    <w:rsid w:val="00283BF4"/>
    <w:rsid w:val="00283E20"/>
    <w:rsid w:val="00284A3E"/>
    <w:rsid w:val="00285124"/>
    <w:rsid w:val="002876AC"/>
    <w:rsid w:val="00287CF8"/>
    <w:rsid w:val="00287E00"/>
    <w:rsid w:val="00287E4B"/>
    <w:rsid w:val="00287FDC"/>
    <w:rsid w:val="00290B88"/>
    <w:rsid w:val="002914E3"/>
    <w:rsid w:val="00291A4D"/>
    <w:rsid w:val="00292EFC"/>
    <w:rsid w:val="00294F82"/>
    <w:rsid w:val="0029532E"/>
    <w:rsid w:val="002953D2"/>
    <w:rsid w:val="00295763"/>
    <w:rsid w:val="00295A44"/>
    <w:rsid w:val="00296068"/>
    <w:rsid w:val="00296BB4"/>
    <w:rsid w:val="00297787"/>
    <w:rsid w:val="002A0444"/>
    <w:rsid w:val="002A0912"/>
    <w:rsid w:val="002A0D6E"/>
    <w:rsid w:val="002A0E90"/>
    <w:rsid w:val="002A155F"/>
    <w:rsid w:val="002A1B07"/>
    <w:rsid w:val="002A2652"/>
    <w:rsid w:val="002A28BB"/>
    <w:rsid w:val="002A2BE8"/>
    <w:rsid w:val="002A356A"/>
    <w:rsid w:val="002A3EFF"/>
    <w:rsid w:val="002A41B2"/>
    <w:rsid w:val="002A5B75"/>
    <w:rsid w:val="002A769B"/>
    <w:rsid w:val="002B124F"/>
    <w:rsid w:val="002B1394"/>
    <w:rsid w:val="002B2C22"/>
    <w:rsid w:val="002B4ADB"/>
    <w:rsid w:val="002B652C"/>
    <w:rsid w:val="002B687B"/>
    <w:rsid w:val="002B68A6"/>
    <w:rsid w:val="002B77B4"/>
    <w:rsid w:val="002B7B60"/>
    <w:rsid w:val="002B7B81"/>
    <w:rsid w:val="002C02A1"/>
    <w:rsid w:val="002C088C"/>
    <w:rsid w:val="002C0FBA"/>
    <w:rsid w:val="002C1257"/>
    <w:rsid w:val="002C16DE"/>
    <w:rsid w:val="002C2117"/>
    <w:rsid w:val="002C21D3"/>
    <w:rsid w:val="002C38D7"/>
    <w:rsid w:val="002C3DF2"/>
    <w:rsid w:val="002C3E3C"/>
    <w:rsid w:val="002C45EC"/>
    <w:rsid w:val="002C4790"/>
    <w:rsid w:val="002C6D8B"/>
    <w:rsid w:val="002C76FB"/>
    <w:rsid w:val="002D065F"/>
    <w:rsid w:val="002D0741"/>
    <w:rsid w:val="002D092C"/>
    <w:rsid w:val="002D0D86"/>
    <w:rsid w:val="002D2574"/>
    <w:rsid w:val="002D2646"/>
    <w:rsid w:val="002D307C"/>
    <w:rsid w:val="002D3FFE"/>
    <w:rsid w:val="002D4841"/>
    <w:rsid w:val="002D49E8"/>
    <w:rsid w:val="002D56EE"/>
    <w:rsid w:val="002D594E"/>
    <w:rsid w:val="002D62C0"/>
    <w:rsid w:val="002D64F2"/>
    <w:rsid w:val="002D75BB"/>
    <w:rsid w:val="002D7992"/>
    <w:rsid w:val="002D7FEC"/>
    <w:rsid w:val="002E0B1B"/>
    <w:rsid w:val="002E146D"/>
    <w:rsid w:val="002E1526"/>
    <w:rsid w:val="002E22E5"/>
    <w:rsid w:val="002E46E8"/>
    <w:rsid w:val="002E48D5"/>
    <w:rsid w:val="002E4AC7"/>
    <w:rsid w:val="002E4E87"/>
    <w:rsid w:val="002E4F53"/>
    <w:rsid w:val="002E531F"/>
    <w:rsid w:val="002E5D11"/>
    <w:rsid w:val="002E62BE"/>
    <w:rsid w:val="002E6322"/>
    <w:rsid w:val="002E7F5C"/>
    <w:rsid w:val="002F03F9"/>
    <w:rsid w:val="002F05DC"/>
    <w:rsid w:val="002F1C71"/>
    <w:rsid w:val="002F2237"/>
    <w:rsid w:val="002F2299"/>
    <w:rsid w:val="002F3162"/>
    <w:rsid w:val="002F4A53"/>
    <w:rsid w:val="002F768C"/>
    <w:rsid w:val="00300284"/>
    <w:rsid w:val="00300288"/>
    <w:rsid w:val="00301AB2"/>
    <w:rsid w:val="00302A59"/>
    <w:rsid w:val="00302B74"/>
    <w:rsid w:val="0030315B"/>
    <w:rsid w:val="003046E7"/>
    <w:rsid w:val="00304E4F"/>
    <w:rsid w:val="0030513E"/>
    <w:rsid w:val="00306EBB"/>
    <w:rsid w:val="00307A3E"/>
    <w:rsid w:val="003106EB"/>
    <w:rsid w:val="00310785"/>
    <w:rsid w:val="00310EB3"/>
    <w:rsid w:val="003115AF"/>
    <w:rsid w:val="00311887"/>
    <w:rsid w:val="00312FC6"/>
    <w:rsid w:val="003130C6"/>
    <w:rsid w:val="0031395F"/>
    <w:rsid w:val="003158BB"/>
    <w:rsid w:val="00316231"/>
    <w:rsid w:val="00316866"/>
    <w:rsid w:val="00316FD0"/>
    <w:rsid w:val="00317EA2"/>
    <w:rsid w:val="003201EA"/>
    <w:rsid w:val="003206A8"/>
    <w:rsid w:val="00320C61"/>
    <w:rsid w:val="00320C8C"/>
    <w:rsid w:val="00320EEB"/>
    <w:rsid w:val="00322459"/>
    <w:rsid w:val="00323E06"/>
    <w:rsid w:val="00323F29"/>
    <w:rsid w:val="0032483C"/>
    <w:rsid w:val="00324E45"/>
    <w:rsid w:val="00324F8C"/>
    <w:rsid w:val="00325036"/>
    <w:rsid w:val="00325085"/>
    <w:rsid w:val="003254C8"/>
    <w:rsid w:val="003256AD"/>
    <w:rsid w:val="00325978"/>
    <w:rsid w:val="00325BC5"/>
    <w:rsid w:val="00326445"/>
    <w:rsid w:val="0032707D"/>
    <w:rsid w:val="00327548"/>
    <w:rsid w:val="00327982"/>
    <w:rsid w:val="00327E27"/>
    <w:rsid w:val="00330BC4"/>
    <w:rsid w:val="0033174C"/>
    <w:rsid w:val="00332E38"/>
    <w:rsid w:val="0033309E"/>
    <w:rsid w:val="00333A68"/>
    <w:rsid w:val="003354E6"/>
    <w:rsid w:val="00335F8A"/>
    <w:rsid w:val="0033790B"/>
    <w:rsid w:val="003415BC"/>
    <w:rsid w:val="0034287A"/>
    <w:rsid w:val="00343352"/>
    <w:rsid w:val="003438B2"/>
    <w:rsid w:val="00344428"/>
    <w:rsid w:val="00344BB6"/>
    <w:rsid w:val="00345508"/>
    <w:rsid w:val="00345D39"/>
    <w:rsid w:val="00346635"/>
    <w:rsid w:val="00346E86"/>
    <w:rsid w:val="003477E5"/>
    <w:rsid w:val="003500AD"/>
    <w:rsid w:val="00350877"/>
    <w:rsid w:val="003511A4"/>
    <w:rsid w:val="003520B9"/>
    <w:rsid w:val="00352B95"/>
    <w:rsid w:val="00353A0B"/>
    <w:rsid w:val="00356E3F"/>
    <w:rsid w:val="00356EB4"/>
    <w:rsid w:val="00357DC1"/>
    <w:rsid w:val="003601C9"/>
    <w:rsid w:val="00360371"/>
    <w:rsid w:val="00360C5A"/>
    <w:rsid w:val="003610A2"/>
    <w:rsid w:val="003612FC"/>
    <w:rsid w:val="00362423"/>
    <w:rsid w:val="0036244F"/>
    <w:rsid w:val="00362472"/>
    <w:rsid w:val="003628F8"/>
    <w:rsid w:val="00362DDB"/>
    <w:rsid w:val="0036351A"/>
    <w:rsid w:val="0036378E"/>
    <w:rsid w:val="00363987"/>
    <w:rsid w:val="00365408"/>
    <w:rsid w:val="00365640"/>
    <w:rsid w:val="00366493"/>
    <w:rsid w:val="00367B50"/>
    <w:rsid w:val="00367F60"/>
    <w:rsid w:val="00370A53"/>
    <w:rsid w:val="00370D98"/>
    <w:rsid w:val="00372995"/>
    <w:rsid w:val="00372E80"/>
    <w:rsid w:val="0037427E"/>
    <w:rsid w:val="00376544"/>
    <w:rsid w:val="0037676E"/>
    <w:rsid w:val="00376AC7"/>
    <w:rsid w:val="00377515"/>
    <w:rsid w:val="0037781D"/>
    <w:rsid w:val="00377A09"/>
    <w:rsid w:val="003803BF"/>
    <w:rsid w:val="00380446"/>
    <w:rsid w:val="0038056D"/>
    <w:rsid w:val="00380710"/>
    <w:rsid w:val="00380D49"/>
    <w:rsid w:val="003813C0"/>
    <w:rsid w:val="0038162C"/>
    <w:rsid w:val="00382710"/>
    <w:rsid w:val="003836FA"/>
    <w:rsid w:val="0038412C"/>
    <w:rsid w:val="00384545"/>
    <w:rsid w:val="003864FE"/>
    <w:rsid w:val="003875DE"/>
    <w:rsid w:val="00387A9A"/>
    <w:rsid w:val="00387D85"/>
    <w:rsid w:val="00390A95"/>
    <w:rsid w:val="00390BF1"/>
    <w:rsid w:val="00391A4C"/>
    <w:rsid w:val="00391E0C"/>
    <w:rsid w:val="00392078"/>
    <w:rsid w:val="00392655"/>
    <w:rsid w:val="00392C4D"/>
    <w:rsid w:val="003930CD"/>
    <w:rsid w:val="00393AF2"/>
    <w:rsid w:val="0039464D"/>
    <w:rsid w:val="003955C2"/>
    <w:rsid w:val="0039564C"/>
    <w:rsid w:val="003959E6"/>
    <w:rsid w:val="00395E8E"/>
    <w:rsid w:val="00396724"/>
    <w:rsid w:val="00396D9D"/>
    <w:rsid w:val="00397841"/>
    <w:rsid w:val="00397846"/>
    <w:rsid w:val="00397ADC"/>
    <w:rsid w:val="003A07E4"/>
    <w:rsid w:val="003A08E6"/>
    <w:rsid w:val="003A097C"/>
    <w:rsid w:val="003A0989"/>
    <w:rsid w:val="003A0D01"/>
    <w:rsid w:val="003A0DF4"/>
    <w:rsid w:val="003A0E77"/>
    <w:rsid w:val="003A0F92"/>
    <w:rsid w:val="003A174F"/>
    <w:rsid w:val="003A1A87"/>
    <w:rsid w:val="003A2E23"/>
    <w:rsid w:val="003A2F40"/>
    <w:rsid w:val="003A3717"/>
    <w:rsid w:val="003A464A"/>
    <w:rsid w:val="003A5282"/>
    <w:rsid w:val="003A5410"/>
    <w:rsid w:val="003A6127"/>
    <w:rsid w:val="003B0C95"/>
    <w:rsid w:val="003B0DC2"/>
    <w:rsid w:val="003B1865"/>
    <w:rsid w:val="003B1CC6"/>
    <w:rsid w:val="003B1D0D"/>
    <w:rsid w:val="003B3102"/>
    <w:rsid w:val="003B6649"/>
    <w:rsid w:val="003B724F"/>
    <w:rsid w:val="003B725A"/>
    <w:rsid w:val="003B73EF"/>
    <w:rsid w:val="003B7598"/>
    <w:rsid w:val="003B7AE3"/>
    <w:rsid w:val="003C02C9"/>
    <w:rsid w:val="003C1361"/>
    <w:rsid w:val="003C1A43"/>
    <w:rsid w:val="003C1DBC"/>
    <w:rsid w:val="003C27C9"/>
    <w:rsid w:val="003C394E"/>
    <w:rsid w:val="003C3BE3"/>
    <w:rsid w:val="003C3FCC"/>
    <w:rsid w:val="003C4270"/>
    <w:rsid w:val="003C536B"/>
    <w:rsid w:val="003D134C"/>
    <w:rsid w:val="003D4513"/>
    <w:rsid w:val="003D5C9B"/>
    <w:rsid w:val="003D6D5D"/>
    <w:rsid w:val="003D7EB8"/>
    <w:rsid w:val="003E06E2"/>
    <w:rsid w:val="003E0ACF"/>
    <w:rsid w:val="003E10FD"/>
    <w:rsid w:val="003E1109"/>
    <w:rsid w:val="003E19A5"/>
    <w:rsid w:val="003E1F32"/>
    <w:rsid w:val="003E270A"/>
    <w:rsid w:val="003E2BA9"/>
    <w:rsid w:val="003E305E"/>
    <w:rsid w:val="003E4814"/>
    <w:rsid w:val="003E4D0F"/>
    <w:rsid w:val="003E5BBA"/>
    <w:rsid w:val="003E5CCB"/>
    <w:rsid w:val="003E60A2"/>
    <w:rsid w:val="003E60DC"/>
    <w:rsid w:val="003E6CDF"/>
    <w:rsid w:val="003F02FC"/>
    <w:rsid w:val="003F06D2"/>
    <w:rsid w:val="003F2972"/>
    <w:rsid w:val="003F3659"/>
    <w:rsid w:val="003F46E9"/>
    <w:rsid w:val="003F4903"/>
    <w:rsid w:val="003F4DAA"/>
    <w:rsid w:val="003F758C"/>
    <w:rsid w:val="004000BD"/>
    <w:rsid w:val="004003E7"/>
    <w:rsid w:val="00401EBB"/>
    <w:rsid w:val="00403A20"/>
    <w:rsid w:val="00404506"/>
    <w:rsid w:val="004049D6"/>
    <w:rsid w:val="00406321"/>
    <w:rsid w:val="004078E5"/>
    <w:rsid w:val="00410001"/>
    <w:rsid w:val="004101A2"/>
    <w:rsid w:val="004102DD"/>
    <w:rsid w:val="004112E6"/>
    <w:rsid w:val="00411A53"/>
    <w:rsid w:val="004125EA"/>
    <w:rsid w:val="0041332F"/>
    <w:rsid w:val="00413867"/>
    <w:rsid w:val="00413A63"/>
    <w:rsid w:val="00414809"/>
    <w:rsid w:val="004160D5"/>
    <w:rsid w:val="004162AA"/>
    <w:rsid w:val="004164EF"/>
    <w:rsid w:val="00416B85"/>
    <w:rsid w:val="00417622"/>
    <w:rsid w:val="00417D93"/>
    <w:rsid w:val="0042021D"/>
    <w:rsid w:val="0042024A"/>
    <w:rsid w:val="00420291"/>
    <w:rsid w:val="00421826"/>
    <w:rsid w:val="004237DC"/>
    <w:rsid w:val="004245AF"/>
    <w:rsid w:val="00424BF4"/>
    <w:rsid w:val="00425739"/>
    <w:rsid w:val="00425899"/>
    <w:rsid w:val="00425D00"/>
    <w:rsid w:val="00426850"/>
    <w:rsid w:val="00430A5D"/>
    <w:rsid w:val="004311AA"/>
    <w:rsid w:val="00432252"/>
    <w:rsid w:val="004322D8"/>
    <w:rsid w:val="00432BA2"/>
    <w:rsid w:val="00433549"/>
    <w:rsid w:val="00433721"/>
    <w:rsid w:val="00433830"/>
    <w:rsid w:val="004339BE"/>
    <w:rsid w:val="00433CE7"/>
    <w:rsid w:val="00434653"/>
    <w:rsid w:val="00434A81"/>
    <w:rsid w:val="00435415"/>
    <w:rsid w:val="004361DF"/>
    <w:rsid w:val="00437F33"/>
    <w:rsid w:val="00437FE7"/>
    <w:rsid w:val="00440388"/>
    <w:rsid w:val="004408BD"/>
    <w:rsid w:val="00440D67"/>
    <w:rsid w:val="00440DD3"/>
    <w:rsid w:val="0044174E"/>
    <w:rsid w:val="004422F4"/>
    <w:rsid w:val="004428AC"/>
    <w:rsid w:val="00442C02"/>
    <w:rsid w:val="004437D0"/>
    <w:rsid w:val="00443984"/>
    <w:rsid w:val="00443C93"/>
    <w:rsid w:val="004443EE"/>
    <w:rsid w:val="004455A3"/>
    <w:rsid w:val="00445A2B"/>
    <w:rsid w:val="00445DF5"/>
    <w:rsid w:val="004471AF"/>
    <w:rsid w:val="004514C4"/>
    <w:rsid w:val="00451C58"/>
    <w:rsid w:val="00452171"/>
    <w:rsid w:val="0045227C"/>
    <w:rsid w:val="004527E6"/>
    <w:rsid w:val="004529D0"/>
    <w:rsid w:val="00453ABB"/>
    <w:rsid w:val="00454E24"/>
    <w:rsid w:val="00455021"/>
    <w:rsid w:val="0045592C"/>
    <w:rsid w:val="0045656F"/>
    <w:rsid w:val="00460D4E"/>
    <w:rsid w:val="00461630"/>
    <w:rsid w:val="00461C03"/>
    <w:rsid w:val="00462BB2"/>
    <w:rsid w:val="00462D8C"/>
    <w:rsid w:val="00463172"/>
    <w:rsid w:val="004634F7"/>
    <w:rsid w:val="004641B0"/>
    <w:rsid w:val="00464859"/>
    <w:rsid w:val="00465CF9"/>
    <w:rsid w:val="00465D2C"/>
    <w:rsid w:val="00466458"/>
    <w:rsid w:val="00466495"/>
    <w:rsid w:val="00466CD9"/>
    <w:rsid w:val="004675E9"/>
    <w:rsid w:val="0046788B"/>
    <w:rsid w:val="004706E1"/>
    <w:rsid w:val="004741D6"/>
    <w:rsid w:val="004743E0"/>
    <w:rsid w:val="0047442C"/>
    <w:rsid w:val="00474C9A"/>
    <w:rsid w:val="00474C9D"/>
    <w:rsid w:val="00476678"/>
    <w:rsid w:val="00476BA5"/>
    <w:rsid w:val="00476D00"/>
    <w:rsid w:val="00480075"/>
    <w:rsid w:val="00480457"/>
    <w:rsid w:val="00481647"/>
    <w:rsid w:val="00481E48"/>
    <w:rsid w:val="004840EB"/>
    <w:rsid w:val="004844D7"/>
    <w:rsid w:val="004847AE"/>
    <w:rsid w:val="004862ED"/>
    <w:rsid w:val="00486BC5"/>
    <w:rsid w:val="00486D86"/>
    <w:rsid w:val="004877AF"/>
    <w:rsid w:val="004879EC"/>
    <w:rsid w:val="00487C35"/>
    <w:rsid w:val="0049005F"/>
    <w:rsid w:val="004902AF"/>
    <w:rsid w:val="00490E09"/>
    <w:rsid w:val="00490FAD"/>
    <w:rsid w:val="00491551"/>
    <w:rsid w:val="00491F00"/>
    <w:rsid w:val="00491F40"/>
    <w:rsid w:val="0049211A"/>
    <w:rsid w:val="004921A8"/>
    <w:rsid w:val="004924C9"/>
    <w:rsid w:val="00493252"/>
    <w:rsid w:val="00494581"/>
    <w:rsid w:val="004945E4"/>
    <w:rsid w:val="00494BDE"/>
    <w:rsid w:val="00495419"/>
    <w:rsid w:val="00495CED"/>
    <w:rsid w:val="004961F4"/>
    <w:rsid w:val="004977E1"/>
    <w:rsid w:val="004A06F1"/>
    <w:rsid w:val="004A0809"/>
    <w:rsid w:val="004A15E2"/>
    <w:rsid w:val="004A1CC3"/>
    <w:rsid w:val="004A2DF6"/>
    <w:rsid w:val="004A4EFE"/>
    <w:rsid w:val="004A530F"/>
    <w:rsid w:val="004A6C77"/>
    <w:rsid w:val="004A6C83"/>
    <w:rsid w:val="004A6CEF"/>
    <w:rsid w:val="004A78C2"/>
    <w:rsid w:val="004B1722"/>
    <w:rsid w:val="004B2852"/>
    <w:rsid w:val="004B2DC7"/>
    <w:rsid w:val="004B2F87"/>
    <w:rsid w:val="004B4DDB"/>
    <w:rsid w:val="004B5528"/>
    <w:rsid w:val="004B61F7"/>
    <w:rsid w:val="004B752C"/>
    <w:rsid w:val="004B7688"/>
    <w:rsid w:val="004B769C"/>
    <w:rsid w:val="004B797B"/>
    <w:rsid w:val="004B7C39"/>
    <w:rsid w:val="004B7EC2"/>
    <w:rsid w:val="004C1133"/>
    <w:rsid w:val="004C1ABD"/>
    <w:rsid w:val="004C1CA8"/>
    <w:rsid w:val="004C302F"/>
    <w:rsid w:val="004C321E"/>
    <w:rsid w:val="004C3595"/>
    <w:rsid w:val="004C4088"/>
    <w:rsid w:val="004C40FD"/>
    <w:rsid w:val="004C63BC"/>
    <w:rsid w:val="004C66FD"/>
    <w:rsid w:val="004C67F4"/>
    <w:rsid w:val="004C683F"/>
    <w:rsid w:val="004C7D6F"/>
    <w:rsid w:val="004D108C"/>
    <w:rsid w:val="004D2B59"/>
    <w:rsid w:val="004D2D8D"/>
    <w:rsid w:val="004D2EB8"/>
    <w:rsid w:val="004D3437"/>
    <w:rsid w:val="004D381D"/>
    <w:rsid w:val="004D4AC5"/>
    <w:rsid w:val="004D4E93"/>
    <w:rsid w:val="004D56B1"/>
    <w:rsid w:val="004D6A27"/>
    <w:rsid w:val="004D7609"/>
    <w:rsid w:val="004D76F4"/>
    <w:rsid w:val="004D7A1C"/>
    <w:rsid w:val="004E04F3"/>
    <w:rsid w:val="004E0835"/>
    <w:rsid w:val="004E23C1"/>
    <w:rsid w:val="004E2505"/>
    <w:rsid w:val="004E281E"/>
    <w:rsid w:val="004E316E"/>
    <w:rsid w:val="004E3AF5"/>
    <w:rsid w:val="004E4072"/>
    <w:rsid w:val="004E47A8"/>
    <w:rsid w:val="004E5E17"/>
    <w:rsid w:val="004E7F2F"/>
    <w:rsid w:val="004F1A84"/>
    <w:rsid w:val="004F27E6"/>
    <w:rsid w:val="004F2FCA"/>
    <w:rsid w:val="004F305F"/>
    <w:rsid w:val="004F471F"/>
    <w:rsid w:val="004F4958"/>
    <w:rsid w:val="004F5612"/>
    <w:rsid w:val="004F5DB0"/>
    <w:rsid w:val="004F69CD"/>
    <w:rsid w:val="004F7358"/>
    <w:rsid w:val="004F7DF5"/>
    <w:rsid w:val="004F7F7E"/>
    <w:rsid w:val="00500A1C"/>
    <w:rsid w:val="00501597"/>
    <w:rsid w:val="00502262"/>
    <w:rsid w:val="00502F55"/>
    <w:rsid w:val="005035B7"/>
    <w:rsid w:val="00504471"/>
    <w:rsid w:val="00504709"/>
    <w:rsid w:val="005057A8"/>
    <w:rsid w:val="00506029"/>
    <w:rsid w:val="00507350"/>
    <w:rsid w:val="00507BC0"/>
    <w:rsid w:val="00511ADC"/>
    <w:rsid w:val="00511C0F"/>
    <w:rsid w:val="00511DA2"/>
    <w:rsid w:val="00512022"/>
    <w:rsid w:val="00512B85"/>
    <w:rsid w:val="00513301"/>
    <w:rsid w:val="00513A6C"/>
    <w:rsid w:val="00513E63"/>
    <w:rsid w:val="005140FA"/>
    <w:rsid w:val="00514271"/>
    <w:rsid w:val="00515075"/>
    <w:rsid w:val="00517E4F"/>
    <w:rsid w:val="00520693"/>
    <w:rsid w:val="0052074D"/>
    <w:rsid w:val="00520D08"/>
    <w:rsid w:val="00522FDA"/>
    <w:rsid w:val="0052455F"/>
    <w:rsid w:val="00524B25"/>
    <w:rsid w:val="005256F5"/>
    <w:rsid w:val="0052595E"/>
    <w:rsid w:val="00525A70"/>
    <w:rsid w:val="00525B54"/>
    <w:rsid w:val="00526837"/>
    <w:rsid w:val="00526AE6"/>
    <w:rsid w:val="00527E6D"/>
    <w:rsid w:val="00530C36"/>
    <w:rsid w:val="00531533"/>
    <w:rsid w:val="005330D3"/>
    <w:rsid w:val="0053487E"/>
    <w:rsid w:val="005348DA"/>
    <w:rsid w:val="00535069"/>
    <w:rsid w:val="00535B87"/>
    <w:rsid w:val="00535F01"/>
    <w:rsid w:val="00536080"/>
    <w:rsid w:val="00536C2A"/>
    <w:rsid w:val="00537F22"/>
    <w:rsid w:val="00541F00"/>
    <w:rsid w:val="0054233F"/>
    <w:rsid w:val="00542E0A"/>
    <w:rsid w:val="00542F60"/>
    <w:rsid w:val="00544020"/>
    <w:rsid w:val="00544389"/>
    <w:rsid w:val="00544A4E"/>
    <w:rsid w:val="00545521"/>
    <w:rsid w:val="00545BC7"/>
    <w:rsid w:val="00545D03"/>
    <w:rsid w:val="005461F7"/>
    <w:rsid w:val="00546509"/>
    <w:rsid w:val="00547367"/>
    <w:rsid w:val="005506A2"/>
    <w:rsid w:val="00551ECF"/>
    <w:rsid w:val="005522B3"/>
    <w:rsid w:val="00552A08"/>
    <w:rsid w:val="00553F14"/>
    <w:rsid w:val="00554CE6"/>
    <w:rsid w:val="005550EF"/>
    <w:rsid w:val="0055655B"/>
    <w:rsid w:val="00556E46"/>
    <w:rsid w:val="005570BF"/>
    <w:rsid w:val="005576A6"/>
    <w:rsid w:val="005578C1"/>
    <w:rsid w:val="0056314C"/>
    <w:rsid w:val="00563A87"/>
    <w:rsid w:val="00564FD4"/>
    <w:rsid w:val="005661E5"/>
    <w:rsid w:val="00566D3F"/>
    <w:rsid w:val="0056728A"/>
    <w:rsid w:val="00567A42"/>
    <w:rsid w:val="00570026"/>
    <w:rsid w:val="00570615"/>
    <w:rsid w:val="00570754"/>
    <w:rsid w:val="00570CE6"/>
    <w:rsid w:val="00571515"/>
    <w:rsid w:val="00571D4A"/>
    <w:rsid w:val="00572045"/>
    <w:rsid w:val="005723FA"/>
    <w:rsid w:val="005724F2"/>
    <w:rsid w:val="0057278B"/>
    <w:rsid w:val="005738A1"/>
    <w:rsid w:val="00574439"/>
    <w:rsid w:val="00574B03"/>
    <w:rsid w:val="005759F1"/>
    <w:rsid w:val="00577DEA"/>
    <w:rsid w:val="00580A09"/>
    <w:rsid w:val="00583743"/>
    <w:rsid w:val="00583BA7"/>
    <w:rsid w:val="00583C2E"/>
    <w:rsid w:val="00583C56"/>
    <w:rsid w:val="00584680"/>
    <w:rsid w:val="00584AE4"/>
    <w:rsid w:val="0058588A"/>
    <w:rsid w:val="005863A2"/>
    <w:rsid w:val="00586476"/>
    <w:rsid w:val="005868E4"/>
    <w:rsid w:val="005872D9"/>
    <w:rsid w:val="005878BC"/>
    <w:rsid w:val="005901FD"/>
    <w:rsid w:val="005902AD"/>
    <w:rsid w:val="00591A7A"/>
    <w:rsid w:val="00592837"/>
    <w:rsid w:val="00592FAE"/>
    <w:rsid w:val="00593705"/>
    <w:rsid w:val="00593E7E"/>
    <w:rsid w:val="00593F58"/>
    <w:rsid w:val="00594A1C"/>
    <w:rsid w:val="00594D6E"/>
    <w:rsid w:val="00595069"/>
    <w:rsid w:val="00596431"/>
    <w:rsid w:val="00596EA1"/>
    <w:rsid w:val="00597D0C"/>
    <w:rsid w:val="005A0900"/>
    <w:rsid w:val="005A1B56"/>
    <w:rsid w:val="005A2530"/>
    <w:rsid w:val="005A2DC1"/>
    <w:rsid w:val="005A3D2E"/>
    <w:rsid w:val="005A3F4D"/>
    <w:rsid w:val="005A4BD2"/>
    <w:rsid w:val="005A4E64"/>
    <w:rsid w:val="005A5591"/>
    <w:rsid w:val="005A5DE4"/>
    <w:rsid w:val="005A5F4E"/>
    <w:rsid w:val="005A7E38"/>
    <w:rsid w:val="005B034D"/>
    <w:rsid w:val="005B06A8"/>
    <w:rsid w:val="005B1683"/>
    <w:rsid w:val="005B1714"/>
    <w:rsid w:val="005B2D41"/>
    <w:rsid w:val="005B41AE"/>
    <w:rsid w:val="005B46FB"/>
    <w:rsid w:val="005B482D"/>
    <w:rsid w:val="005B642D"/>
    <w:rsid w:val="005B64F2"/>
    <w:rsid w:val="005B669E"/>
    <w:rsid w:val="005B730D"/>
    <w:rsid w:val="005B7BF0"/>
    <w:rsid w:val="005C0529"/>
    <w:rsid w:val="005C1F25"/>
    <w:rsid w:val="005C27DF"/>
    <w:rsid w:val="005C300A"/>
    <w:rsid w:val="005C3E1A"/>
    <w:rsid w:val="005C4AE5"/>
    <w:rsid w:val="005C5397"/>
    <w:rsid w:val="005C615B"/>
    <w:rsid w:val="005C6F7F"/>
    <w:rsid w:val="005D0E1D"/>
    <w:rsid w:val="005D1AF3"/>
    <w:rsid w:val="005D2213"/>
    <w:rsid w:val="005D33F7"/>
    <w:rsid w:val="005D5151"/>
    <w:rsid w:val="005D5508"/>
    <w:rsid w:val="005D57B6"/>
    <w:rsid w:val="005D6A20"/>
    <w:rsid w:val="005E05B0"/>
    <w:rsid w:val="005E0ED1"/>
    <w:rsid w:val="005E129B"/>
    <w:rsid w:val="005E18C8"/>
    <w:rsid w:val="005E3E5D"/>
    <w:rsid w:val="005E6525"/>
    <w:rsid w:val="005E79C3"/>
    <w:rsid w:val="005E7BD7"/>
    <w:rsid w:val="005E7F5F"/>
    <w:rsid w:val="005F043F"/>
    <w:rsid w:val="005F0F2E"/>
    <w:rsid w:val="005F1566"/>
    <w:rsid w:val="005F1868"/>
    <w:rsid w:val="005F1D50"/>
    <w:rsid w:val="005F6576"/>
    <w:rsid w:val="005F6824"/>
    <w:rsid w:val="005F696F"/>
    <w:rsid w:val="005F78DA"/>
    <w:rsid w:val="006004A1"/>
    <w:rsid w:val="006008DD"/>
    <w:rsid w:val="00601D66"/>
    <w:rsid w:val="00602A8E"/>
    <w:rsid w:val="00602DD9"/>
    <w:rsid w:val="00602F85"/>
    <w:rsid w:val="00603BFC"/>
    <w:rsid w:val="00603EF9"/>
    <w:rsid w:val="006047B1"/>
    <w:rsid w:val="006066D1"/>
    <w:rsid w:val="00607456"/>
    <w:rsid w:val="00607564"/>
    <w:rsid w:val="00607994"/>
    <w:rsid w:val="00607EC2"/>
    <w:rsid w:val="006103AE"/>
    <w:rsid w:val="0061061F"/>
    <w:rsid w:val="00612C96"/>
    <w:rsid w:val="0061462A"/>
    <w:rsid w:val="00614CB9"/>
    <w:rsid w:val="00615866"/>
    <w:rsid w:val="00615AB5"/>
    <w:rsid w:val="00616003"/>
    <w:rsid w:val="006161FB"/>
    <w:rsid w:val="0061701F"/>
    <w:rsid w:val="00617C74"/>
    <w:rsid w:val="00617CB2"/>
    <w:rsid w:val="00621835"/>
    <w:rsid w:val="006221A8"/>
    <w:rsid w:val="0062254D"/>
    <w:rsid w:val="0062365B"/>
    <w:rsid w:val="006255CE"/>
    <w:rsid w:val="00625614"/>
    <w:rsid w:val="00625937"/>
    <w:rsid w:val="006265D2"/>
    <w:rsid w:val="0063176E"/>
    <w:rsid w:val="00631ACF"/>
    <w:rsid w:val="006321DE"/>
    <w:rsid w:val="00633D7D"/>
    <w:rsid w:val="0063455F"/>
    <w:rsid w:val="0063501C"/>
    <w:rsid w:val="00635E80"/>
    <w:rsid w:val="006360BA"/>
    <w:rsid w:val="006363CA"/>
    <w:rsid w:val="00637196"/>
    <w:rsid w:val="006402E5"/>
    <w:rsid w:val="00640BA4"/>
    <w:rsid w:val="00641541"/>
    <w:rsid w:val="00641C45"/>
    <w:rsid w:val="006428BD"/>
    <w:rsid w:val="00642D33"/>
    <w:rsid w:val="0064311D"/>
    <w:rsid w:val="00643245"/>
    <w:rsid w:val="00643542"/>
    <w:rsid w:val="00643A26"/>
    <w:rsid w:val="00645246"/>
    <w:rsid w:val="006463CB"/>
    <w:rsid w:val="00646D73"/>
    <w:rsid w:val="006471FC"/>
    <w:rsid w:val="006475FE"/>
    <w:rsid w:val="0065051D"/>
    <w:rsid w:val="006506FD"/>
    <w:rsid w:val="00650D80"/>
    <w:rsid w:val="00651048"/>
    <w:rsid w:val="006514F7"/>
    <w:rsid w:val="00651D7C"/>
    <w:rsid w:val="006522D5"/>
    <w:rsid w:val="0065299F"/>
    <w:rsid w:val="00652ED0"/>
    <w:rsid w:val="0065417F"/>
    <w:rsid w:val="00654265"/>
    <w:rsid w:val="006544A9"/>
    <w:rsid w:val="00654DD3"/>
    <w:rsid w:val="006557FC"/>
    <w:rsid w:val="00655865"/>
    <w:rsid w:val="00656F1F"/>
    <w:rsid w:val="00657F4B"/>
    <w:rsid w:val="00657F6B"/>
    <w:rsid w:val="006600BC"/>
    <w:rsid w:val="00660684"/>
    <w:rsid w:val="00660B94"/>
    <w:rsid w:val="006619A3"/>
    <w:rsid w:val="006631AA"/>
    <w:rsid w:val="0066338E"/>
    <w:rsid w:val="006633D3"/>
    <w:rsid w:val="006642E5"/>
    <w:rsid w:val="0066477B"/>
    <w:rsid w:val="00664C3C"/>
    <w:rsid w:val="0066622F"/>
    <w:rsid w:val="006662BC"/>
    <w:rsid w:val="00666A0D"/>
    <w:rsid w:val="0066756C"/>
    <w:rsid w:val="00667D1F"/>
    <w:rsid w:val="0067015C"/>
    <w:rsid w:val="0067072C"/>
    <w:rsid w:val="006723DB"/>
    <w:rsid w:val="006723F8"/>
    <w:rsid w:val="006736CA"/>
    <w:rsid w:val="00673AAA"/>
    <w:rsid w:val="00674F79"/>
    <w:rsid w:val="0067539F"/>
    <w:rsid w:val="00675F20"/>
    <w:rsid w:val="00676A1F"/>
    <w:rsid w:val="00677793"/>
    <w:rsid w:val="00677A27"/>
    <w:rsid w:val="006804E6"/>
    <w:rsid w:val="006821F9"/>
    <w:rsid w:val="00682B12"/>
    <w:rsid w:val="00683246"/>
    <w:rsid w:val="00684D24"/>
    <w:rsid w:val="006850FD"/>
    <w:rsid w:val="00685FFF"/>
    <w:rsid w:val="00686FA3"/>
    <w:rsid w:val="0068726C"/>
    <w:rsid w:val="006873CB"/>
    <w:rsid w:val="006874F5"/>
    <w:rsid w:val="00687B24"/>
    <w:rsid w:val="00690ED9"/>
    <w:rsid w:val="00691CEC"/>
    <w:rsid w:val="0069447B"/>
    <w:rsid w:val="006950F7"/>
    <w:rsid w:val="0069528F"/>
    <w:rsid w:val="0069652D"/>
    <w:rsid w:val="00696DE2"/>
    <w:rsid w:val="006973F1"/>
    <w:rsid w:val="006A0478"/>
    <w:rsid w:val="006A04C1"/>
    <w:rsid w:val="006A05DA"/>
    <w:rsid w:val="006A101E"/>
    <w:rsid w:val="006A17D6"/>
    <w:rsid w:val="006A19AB"/>
    <w:rsid w:val="006A29EF"/>
    <w:rsid w:val="006A2B21"/>
    <w:rsid w:val="006A3034"/>
    <w:rsid w:val="006A326D"/>
    <w:rsid w:val="006A3B64"/>
    <w:rsid w:val="006A4372"/>
    <w:rsid w:val="006A43F9"/>
    <w:rsid w:val="006A5D27"/>
    <w:rsid w:val="006A6007"/>
    <w:rsid w:val="006B0105"/>
    <w:rsid w:val="006B01FB"/>
    <w:rsid w:val="006B0DCD"/>
    <w:rsid w:val="006B2F55"/>
    <w:rsid w:val="006B3189"/>
    <w:rsid w:val="006B4936"/>
    <w:rsid w:val="006B557A"/>
    <w:rsid w:val="006B6B2D"/>
    <w:rsid w:val="006C053B"/>
    <w:rsid w:val="006C07F3"/>
    <w:rsid w:val="006C1B29"/>
    <w:rsid w:val="006C21CA"/>
    <w:rsid w:val="006C2230"/>
    <w:rsid w:val="006C526B"/>
    <w:rsid w:val="006C7BD4"/>
    <w:rsid w:val="006D0D63"/>
    <w:rsid w:val="006D172D"/>
    <w:rsid w:val="006D26E0"/>
    <w:rsid w:val="006D3BA3"/>
    <w:rsid w:val="006D4090"/>
    <w:rsid w:val="006D4341"/>
    <w:rsid w:val="006D43EB"/>
    <w:rsid w:val="006D741A"/>
    <w:rsid w:val="006D7577"/>
    <w:rsid w:val="006E1735"/>
    <w:rsid w:val="006E2211"/>
    <w:rsid w:val="006E31AE"/>
    <w:rsid w:val="006E36A2"/>
    <w:rsid w:val="006E5B5C"/>
    <w:rsid w:val="006E68AD"/>
    <w:rsid w:val="006E6A4B"/>
    <w:rsid w:val="006E72B4"/>
    <w:rsid w:val="006F003B"/>
    <w:rsid w:val="006F09E7"/>
    <w:rsid w:val="006F1947"/>
    <w:rsid w:val="006F2091"/>
    <w:rsid w:val="006F2724"/>
    <w:rsid w:val="006F4450"/>
    <w:rsid w:val="006F4801"/>
    <w:rsid w:val="006F6AFB"/>
    <w:rsid w:val="007001BB"/>
    <w:rsid w:val="0070067C"/>
    <w:rsid w:val="007013F9"/>
    <w:rsid w:val="007016C2"/>
    <w:rsid w:val="00701714"/>
    <w:rsid w:val="00701BEE"/>
    <w:rsid w:val="00701DC3"/>
    <w:rsid w:val="00702550"/>
    <w:rsid w:val="00702F1C"/>
    <w:rsid w:val="007050D3"/>
    <w:rsid w:val="007054A0"/>
    <w:rsid w:val="0070562E"/>
    <w:rsid w:val="00707157"/>
    <w:rsid w:val="007074FD"/>
    <w:rsid w:val="00707796"/>
    <w:rsid w:val="00707BE2"/>
    <w:rsid w:val="007105CF"/>
    <w:rsid w:val="0071280B"/>
    <w:rsid w:val="00713176"/>
    <w:rsid w:val="00715D6E"/>
    <w:rsid w:val="007164FC"/>
    <w:rsid w:val="00716BFA"/>
    <w:rsid w:val="007207EA"/>
    <w:rsid w:val="00720BD0"/>
    <w:rsid w:val="00720FAA"/>
    <w:rsid w:val="00722215"/>
    <w:rsid w:val="007235AC"/>
    <w:rsid w:val="00723D5C"/>
    <w:rsid w:val="00725C01"/>
    <w:rsid w:val="00726E96"/>
    <w:rsid w:val="00726EBD"/>
    <w:rsid w:val="00727CBD"/>
    <w:rsid w:val="007322A3"/>
    <w:rsid w:val="00732E1D"/>
    <w:rsid w:val="00734495"/>
    <w:rsid w:val="00734FA5"/>
    <w:rsid w:val="007351D0"/>
    <w:rsid w:val="0073689F"/>
    <w:rsid w:val="00736E08"/>
    <w:rsid w:val="00737737"/>
    <w:rsid w:val="007403C9"/>
    <w:rsid w:val="0074131A"/>
    <w:rsid w:val="007424C1"/>
    <w:rsid w:val="00742A48"/>
    <w:rsid w:val="00742AA0"/>
    <w:rsid w:val="00744013"/>
    <w:rsid w:val="00744DEB"/>
    <w:rsid w:val="007460B9"/>
    <w:rsid w:val="00746FD4"/>
    <w:rsid w:val="00751793"/>
    <w:rsid w:val="007526EF"/>
    <w:rsid w:val="00753A01"/>
    <w:rsid w:val="00753E4E"/>
    <w:rsid w:val="00755A71"/>
    <w:rsid w:val="00755EF0"/>
    <w:rsid w:val="007566B7"/>
    <w:rsid w:val="00757C75"/>
    <w:rsid w:val="00757D47"/>
    <w:rsid w:val="00757F73"/>
    <w:rsid w:val="00760287"/>
    <w:rsid w:val="007608C0"/>
    <w:rsid w:val="00761AE8"/>
    <w:rsid w:val="007620A9"/>
    <w:rsid w:val="00762372"/>
    <w:rsid w:val="007632F6"/>
    <w:rsid w:val="007634A3"/>
    <w:rsid w:val="00763817"/>
    <w:rsid w:val="007645BE"/>
    <w:rsid w:val="00764610"/>
    <w:rsid w:val="0076483C"/>
    <w:rsid w:val="00766D39"/>
    <w:rsid w:val="007679FC"/>
    <w:rsid w:val="0077035D"/>
    <w:rsid w:val="007704A0"/>
    <w:rsid w:val="00771FCF"/>
    <w:rsid w:val="00772327"/>
    <w:rsid w:val="00772855"/>
    <w:rsid w:val="007732C7"/>
    <w:rsid w:val="007744C7"/>
    <w:rsid w:val="0077473B"/>
    <w:rsid w:val="007753F6"/>
    <w:rsid w:val="0077560E"/>
    <w:rsid w:val="00776574"/>
    <w:rsid w:val="00776AF7"/>
    <w:rsid w:val="00776DDB"/>
    <w:rsid w:val="00777CB3"/>
    <w:rsid w:val="00780869"/>
    <w:rsid w:val="00780C52"/>
    <w:rsid w:val="00780DA6"/>
    <w:rsid w:val="00781219"/>
    <w:rsid w:val="007832FD"/>
    <w:rsid w:val="007835E5"/>
    <w:rsid w:val="00784748"/>
    <w:rsid w:val="00784805"/>
    <w:rsid w:val="00784CB6"/>
    <w:rsid w:val="0078512E"/>
    <w:rsid w:val="007862FD"/>
    <w:rsid w:val="00786308"/>
    <w:rsid w:val="00786320"/>
    <w:rsid w:val="007872DE"/>
    <w:rsid w:val="00787408"/>
    <w:rsid w:val="00790D37"/>
    <w:rsid w:val="0079123F"/>
    <w:rsid w:val="007915AE"/>
    <w:rsid w:val="0079184E"/>
    <w:rsid w:val="00791DBA"/>
    <w:rsid w:val="00791FBC"/>
    <w:rsid w:val="007928C0"/>
    <w:rsid w:val="00792B7E"/>
    <w:rsid w:val="0079325F"/>
    <w:rsid w:val="00793674"/>
    <w:rsid w:val="0079372D"/>
    <w:rsid w:val="00794AF5"/>
    <w:rsid w:val="00795CE3"/>
    <w:rsid w:val="00795DBF"/>
    <w:rsid w:val="0079616F"/>
    <w:rsid w:val="00796773"/>
    <w:rsid w:val="0079769F"/>
    <w:rsid w:val="007A02D3"/>
    <w:rsid w:val="007A09D3"/>
    <w:rsid w:val="007A0D81"/>
    <w:rsid w:val="007A12DB"/>
    <w:rsid w:val="007A1699"/>
    <w:rsid w:val="007A287F"/>
    <w:rsid w:val="007A2CC0"/>
    <w:rsid w:val="007A303A"/>
    <w:rsid w:val="007A4D15"/>
    <w:rsid w:val="007A4DCC"/>
    <w:rsid w:val="007A4EC5"/>
    <w:rsid w:val="007A596C"/>
    <w:rsid w:val="007A6A5F"/>
    <w:rsid w:val="007A6E19"/>
    <w:rsid w:val="007A6E63"/>
    <w:rsid w:val="007A77FC"/>
    <w:rsid w:val="007A7E2A"/>
    <w:rsid w:val="007B006B"/>
    <w:rsid w:val="007B0FB4"/>
    <w:rsid w:val="007B16B7"/>
    <w:rsid w:val="007B2403"/>
    <w:rsid w:val="007B29B4"/>
    <w:rsid w:val="007B2F9E"/>
    <w:rsid w:val="007B3140"/>
    <w:rsid w:val="007B338A"/>
    <w:rsid w:val="007B35BB"/>
    <w:rsid w:val="007B385D"/>
    <w:rsid w:val="007B3F8D"/>
    <w:rsid w:val="007B40B3"/>
    <w:rsid w:val="007B456E"/>
    <w:rsid w:val="007B577C"/>
    <w:rsid w:val="007B7708"/>
    <w:rsid w:val="007C196F"/>
    <w:rsid w:val="007C1B83"/>
    <w:rsid w:val="007C1EE7"/>
    <w:rsid w:val="007C2DE2"/>
    <w:rsid w:val="007C3CD5"/>
    <w:rsid w:val="007C4A35"/>
    <w:rsid w:val="007C5C2D"/>
    <w:rsid w:val="007C5F99"/>
    <w:rsid w:val="007C676B"/>
    <w:rsid w:val="007C7C99"/>
    <w:rsid w:val="007D1824"/>
    <w:rsid w:val="007D1F4E"/>
    <w:rsid w:val="007D239E"/>
    <w:rsid w:val="007D43B9"/>
    <w:rsid w:val="007D4D57"/>
    <w:rsid w:val="007D56BB"/>
    <w:rsid w:val="007D5FB7"/>
    <w:rsid w:val="007D68B9"/>
    <w:rsid w:val="007D7195"/>
    <w:rsid w:val="007D7963"/>
    <w:rsid w:val="007E0AEF"/>
    <w:rsid w:val="007E1744"/>
    <w:rsid w:val="007E2DF6"/>
    <w:rsid w:val="007E319B"/>
    <w:rsid w:val="007E4D9C"/>
    <w:rsid w:val="007E5146"/>
    <w:rsid w:val="007E5279"/>
    <w:rsid w:val="007E5B33"/>
    <w:rsid w:val="007E5D26"/>
    <w:rsid w:val="007E60F9"/>
    <w:rsid w:val="007E6473"/>
    <w:rsid w:val="007E64D0"/>
    <w:rsid w:val="007E69E3"/>
    <w:rsid w:val="007F1460"/>
    <w:rsid w:val="007F2B2C"/>
    <w:rsid w:val="007F31C1"/>
    <w:rsid w:val="007F3B89"/>
    <w:rsid w:val="007F3BAF"/>
    <w:rsid w:val="007F44F2"/>
    <w:rsid w:val="007F4C0C"/>
    <w:rsid w:val="007F6382"/>
    <w:rsid w:val="007F701A"/>
    <w:rsid w:val="007F79A8"/>
    <w:rsid w:val="00800A97"/>
    <w:rsid w:val="00800CB9"/>
    <w:rsid w:val="008010F4"/>
    <w:rsid w:val="00801304"/>
    <w:rsid w:val="008015AC"/>
    <w:rsid w:val="00801686"/>
    <w:rsid w:val="0080287B"/>
    <w:rsid w:val="00802E18"/>
    <w:rsid w:val="00803497"/>
    <w:rsid w:val="00803576"/>
    <w:rsid w:val="00803654"/>
    <w:rsid w:val="008048AC"/>
    <w:rsid w:val="00804938"/>
    <w:rsid w:val="00804CE8"/>
    <w:rsid w:val="00804D0C"/>
    <w:rsid w:val="008056BE"/>
    <w:rsid w:val="008056DA"/>
    <w:rsid w:val="00806249"/>
    <w:rsid w:val="00806C19"/>
    <w:rsid w:val="00806FF2"/>
    <w:rsid w:val="00810084"/>
    <w:rsid w:val="008105B4"/>
    <w:rsid w:val="00810B9C"/>
    <w:rsid w:val="00811B0A"/>
    <w:rsid w:val="00814D85"/>
    <w:rsid w:val="0081540E"/>
    <w:rsid w:val="00815E99"/>
    <w:rsid w:val="00816052"/>
    <w:rsid w:val="00816EF5"/>
    <w:rsid w:val="00817A97"/>
    <w:rsid w:val="00821845"/>
    <w:rsid w:val="00821EBA"/>
    <w:rsid w:val="00823252"/>
    <w:rsid w:val="0082505B"/>
    <w:rsid w:val="00825929"/>
    <w:rsid w:val="008262CB"/>
    <w:rsid w:val="0082664C"/>
    <w:rsid w:val="00826B6B"/>
    <w:rsid w:val="00826F1B"/>
    <w:rsid w:val="00827186"/>
    <w:rsid w:val="00827726"/>
    <w:rsid w:val="00827BC9"/>
    <w:rsid w:val="00827D5A"/>
    <w:rsid w:val="00827FC6"/>
    <w:rsid w:val="0083065F"/>
    <w:rsid w:val="00830825"/>
    <w:rsid w:val="00830CED"/>
    <w:rsid w:val="008324C7"/>
    <w:rsid w:val="00832A30"/>
    <w:rsid w:val="008358D6"/>
    <w:rsid w:val="00835A2C"/>
    <w:rsid w:val="00836C61"/>
    <w:rsid w:val="00837209"/>
    <w:rsid w:val="00840E64"/>
    <w:rsid w:val="0084135C"/>
    <w:rsid w:val="008414E6"/>
    <w:rsid w:val="00841742"/>
    <w:rsid w:val="00841B42"/>
    <w:rsid w:val="00841D3D"/>
    <w:rsid w:val="00841FD9"/>
    <w:rsid w:val="00842395"/>
    <w:rsid w:val="00842498"/>
    <w:rsid w:val="00842CA0"/>
    <w:rsid w:val="0084398A"/>
    <w:rsid w:val="00843D92"/>
    <w:rsid w:val="008455BB"/>
    <w:rsid w:val="008467F7"/>
    <w:rsid w:val="00846831"/>
    <w:rsid w:val="00846A2E"/>
    <w:rsid w:val="00846FF1"/>
    <w:rsid w:val="0085174E"/>
    <w:rsid w:val="00851CB5"/>
    <w:rsid w:val="0085272F"/>
    <w:rsid w:val="00853398"/>
    <w:rsid w:val="0085373B"/>
    <w:rsid w:val="00853CD0"/>
    <w:rsid w:val="00854C3F"/>
    <w:rsid w:val="008551FC"/>
    <w:rsid w:val="00855492"/>
    <w:rsid w:val="0085627F"/>
    <w:rsid w:val="0085725C"/>
    <w:rsid w:val="0086102D"/>
    <w:rsid w:val="00861885"/>
    <w:rsid w:val="00861EF2"/>
    <w:rsid w:val="0086213A"/>
    <w:rsid w:val="0086336D"/>
    <w:rsid w:val="00864640"/>
    <w:rsid w:val="00864885"/>
    <w:rsid w:val="008657DA"/>
    <w:rsid w:val="008661CE"/>
    <w:rsid w:val="008668CB"/>
    <w:rsid w:val="00871005"/>
    <w:rsid w:val="008720EB"/>
    <w:rsid w:val="0087306E"/>
    <w:rsid w:val="00873832"/>
    <w:rsid w:val="008752DA"/>
    <w:rsid w:val="00875991"/>
    <w:rsid w:val="00875A60"/>
    <w:rsid w:val="00876287"/>
    <w:rsid w:val="008764BB"/>
    <w:rsid w:val="00876C1A"/>
    <w:rsid w:val="0087741D"/>
    <w:rsid w:val="0087744E"/>
    <w:rsid w:val="0088300A"/>
    <w:rsid w:val="00883047"/>
    <w:rsid w:val="00883C28"/>
    <w:rsid w:val="00883D51"/>
    <w:rsid w:val="0088422A"/>
    <w:rsid w:val="0088572C"/>
    <w:rsid w:val="00886759"/>
    <w:rsid w:val="00887A0F"/>
    <w:rsid w:val="00887F53"/>
    <w:rsid w:val="008904CC"/>
    <w:rsid w:val="00890916"/>
    <w:rsid w:val="0089116D"/>
    <w:rsid w:val="008911A0"/>
    <w:rsid w:val="00891FA8"/>
    <w:rsid w:val="00892AC0"/>
    <w:rsid w:val="00893436"/>
    <w:rsid w:val="008938E5"/>
    <w:rsid w:val="008944AA"/>
    <w:rsid w:val="00894518"/>
    <w:rsid w:val="008945FB"/>
    <w:rsid w:val="00894624"/>
    <w:rsid w:val="00894F78"/>
    <w:rsid w:val="00895D2E"/>
    <w:rsid w:val="00896BF7"/>
    <w:rsid w:val="00896E39"/>
    <w:rsid w:val="008971F0"/>
    <w:rsid w:val="00897F1B"/>
    <w:rsid w:val="008A1B75"/>
    <w:rsid w:val="008A211F"/>
    <w:rsid w:val="008A337F"/>
    <w:rsid w:val="008A36C8"/>
    <w:rsid w:val="008A4A87"/>
    <w:rsid w:val="008A4D81"/>
    <w:rsid w:val="008A4DEB"/>
    <w:rsid w:val="008A614D"/>
    <w:rsid w:val="008A6878"/>
    <w:rsid w:val="008A6AA4"/>
    <w:rsid w:val="008A7A24"/>
    <w:rsid w:val="008A7A6B"/>
    <w:rsid w:val="008B0AD9"/>
    <w:rsid w:val="008B1ED7"/>
    <w:rsid w:val="008B2EDC"/>
    <w:rsid w:val="008B386B"/>
    <w:rsid w:val="008B3914"/>
    <w:rsid w:val="008B3C79"/>
    <w:rsid w:val="008B4072"/>
    <w:rsid w:val="008B40B9"/>
    <w:rsid w:val="008B444C"/>
    <w:rsid w:val="008B4A1D"/>
    <w:rsid w:val="008B4BAC"/>
    <w:rsid w:val="008B546C"/>
    <w:rsid w:val="008B5A91"/>
    <w:rsid w:val="008B5EA9"/>
    <w:rsid w:val="008B671F"/>
    <w:rsid w:val="008B7458"/>
    <w:rsid w:val="008B7C48"/>
    <w:rsid w:val="008C07E3"/>
    <w:rsid w:val="008C12BA"/>
    <w:rsid w:val="008C1F94"/>
    <w:rsid w:val="008C234E"/>
    <w:rsid w:val="008C2CBD"/>
    <w:rsid w:val="008C3215"/>
    <w:rsid w:val="008C3AA9"/>
    <w:rsid w:val="008C5366"/>
    <w:rsid w:val="008C62BA"/>
    <w:rsid w:val="008C6CEA"/>
    <w:rsid w:val="008C6F39"/>
    <w:rsid w:val="008C70E4"/>
    <w:rsid w:val="008C75FE"/>
    <w:rsid w:val="008C78F3"/>
    <w:rsid w:val="008C7C95"/>
    <w:rsid w:val="008D044B"/>
    <w:rsid w:val="008D09A6"/>
    <w:rsid w:val="008D1EC0"/>
    <w:rsid w:val="008D1F8B"/>
    <w:rsid w:val="008D2A76"/>
    <w:rsid w:val="008D4672"/>
    <w:rsid w:val="008D4D67"/>
    <w:rsid w:val="008D62CE"/>
    <w:rsid w:val="008D68F5"/>
    <w:rsid w:val="008D7D79"/>
    <w:rsid w:val="008E025C"/>
    <w:rsid w:val="008E063B"/>
    <w:rsid w:val="008E088A"/>
    <w:rsid w:val="008E0B2A"/>
    <w:rsid w:val="008E14C3"/>
    <w:rsid w:val="008E2062"/>
    <w:rsid w:val="008E2414"/>
    <w:rsid w:val="008E2641"/>
    <w:rsid w:val="008E280B"/>
    <w:rsid w:val="008E2F1D"/>
    <w:rsid w:val="008E361F"/>
    <w:rsid w:val="008E37A2"/>
    <w:rsid w:val="008E422D"/>
    <w:rsid w:val="008E46E8"/>
    <w:rsid w:val="008E4914"/>
    <w:rsid w:val="008E533E"/>
    <w:rsid w:val="008E5749"/>
    <w:rsid w:val="008E57A6"/>
    <w:rsid w:val="008E6332"/>
    <w:rsid w:val="008E679B"/>
    <w:rsid w:val="008E6B8D"/>
    <w:rsid w:val="008E6F15"/>
    <w:rsid w:val="008E6F7A"/>
    <w:rsid w:val="008E7A0D"/>
    <w:rsid w:val="008F0345"/>
    <w:rsid w:val="008F04FF"/>
    <w:rsid w:val="008F094D"/>
    <w:rsid w:val="008F15C5"/>
    <w:rsid w:val="008F2C1E"/>
    <w:rsid w:val="008F2CC2"/>
    <w:rsid w:val="008F31AE"/>
    <w:rsid w:val="008F3ED4"/>
    <w:rsid w:val="008F414D"/>
    <w:rsid w:val="008F4A1D"/>
    <w:rsid w:val="008F5672"/>
    <w:rsid w:val="008F598C"/>
    <w:rsid w:val="008F647B"/>
    <w:rsid w:val="009013A4"/>
    <w:rsid w:val="0090179C"/>
    <w:rsid w:val="00902157"/>
    <w:rsid w:val="009038C8"/>
    <w:rsid w:val="00903D2B"/>
    <w:rsid w:val="00904019"/>
    <w:rsid w:val="00904444"/>
    <w:rsid w:val="009048B9"/>
    <w:rsid w:val="00904FBF"/>
    <w:rsid w:val="009054F7"/>
    <w:rsid w:val="0090602A"/>
    <w:rsid w:val="00906289"/>
    <w:rsid w:val="00906B1B"/>
    <w:rsid w:val="00907349"/>
    <w:rsid w:val="00910267"/>
    <w:rsid w:val="009116EB"/>
    <w:rsid w:val="00911F54"/>
    <w:rsid w:val="00912B83"/>
    <w:rsid w:val="0091363F"/>
    <w:rsid w:val="009139C8"/>
    <w:rsid w:val="0091729C"/>
    <w:rsid w:val="00917557"/>
    <w:rsid w:val="0091779C"/>
    <w:rsid w:val="0092029F"/>
    <w:rsid w:val="00920881"/>
    <w:rsid w:val="00920D21"/>
    <w:rsid w:val="00921844"/>
    <w:rsid w:val="0092279C"/>
    <w:rsid w:val="009228BA"/>
    <w:rsid w:val="00922A90"/>
    <w:rsid w:val="00923279"/>
    <w:rsid w:val="00924531"/>
    <w:rsid w:val="00924F24"/>
    <w:rsid w:val="00926202"/>
    <w:rsid w:val="009265B4"/>
    <w:rsid w:val="00926D9A"/>
    <w:rsid w:val="00926E2B"/>
    <w:rsid w:val="009274CE"/>
    <w:rsid w:val="0093172E"/>
    <w:rsid w:val="0093318F"/>
    <w:rsid w:val="009333B9"/>
    <w:rsid w:val="00933565"/>
    <w:rsid w:val="00934FDB"/>
    <w:rsid w:val="00935130"/>
    <w:rsid w:val="00936456"/>
    <w:rsid w:val="00940418"/>
    <w:rsid w:val="00940D04"/>
    <w:rsid w:val="0094110E"/>
    <w:rsid w:val="009412D6"/>
    <w:rsid w:val="00941E01"/>
    <w:rsid w:val="00942DF3"/>
    <w:rsid w:val="009434C2"/>
    <w:rsid w:val="00945159"/>
    <w:rsid w:val="0094578A"/>
    <w:rsid w:val="0094681B"/>
    <w:rsid w:val="009505AF"/>
    <w:rsid w:val="00952124"/>
    <w:rsid w:val="009529AF"/>
    <w:rsid w:val="00956E6E"/>
    <w:rsid w:val="00957D09"/>
    <w:rsid w:val="00960459"/>
    <w:rsid w:val="009611E9"/>
    <w:rsid w:val="00961552"/>
    <w:rsid w:val="00962C94"/>
    <w:rsid w:val="0096548D"/>
    <w:rsid w:val="0096586A"/>
    <w:rsid w:val="00965968"/>
    <w:rsid w:val="00966335"/>
    <w:rsid w:val="00966B44"/>
    <w:rsid w:val="00966FB5"/>
    <w:rsid w:val="0096745F"/>
    <w:rsid w:val="00971633"/>
    <w:rsid w:val="00971662"/>
    <w:rsid w:val="00972116"/>
    <w:rsid w:val="0097240C"/>
    <w:rsid w:val="009737D1"/>
    <w:rsid w:val="00973D63"/>
    <w:rsid w:val="00974172"/>
    <w:rsid w:val="00975BD9"/>
    <w:rsid w:val="009763CE"/>
    <w:rsid w:val="0097671E"/>
    <w:rsid w:val="0097676B"/>
    <w:rsid w:val="00976DC6"/>
    <w:rsid w:val="009778D4"/>
    <w:rsid w:val="009806F1"/>
    <w:rsid w:val="00980C2A"/>
    <w:rsid w:val="009811AB"/>
    <w:rsid w:val="009817B4"/>
    <w:rsid w:val="00981E38"/>
    <w:rsid w:val="009834ED"/>
    <w:rsid w:val="009837FF"/>
    <w:rsid w:val="00983BEF"/>
    <w:rsid w:val="00984543"/>
    <w:rsid w:val="009846E6"/>
    <w:rsid w:val="0098478B"/>
    <w:rsid w:val="00984ED7"/>
    <w:rsid w:val="00984FD3"/>
    <w:rsid w:val="0098613C"/>
    <w:rsid w:val="0098615B"/>
    <w:rsid w:val="0098684D"/>
    <w:rsid w:val="009873FE"/>
    <w:rsid w:val="0098778A"/>
    <w:rsid w:val="00987B11"/>
    <w:rsid w:val="0099084C"/>
    <w:rsid w:val="00991346"/>
    <w:rsid w:val="00991418"/>
    <w:rsid w:val="0099197E"/>
    <w:rsid w:val="0099267B"/>
    <w:rsid w:val="0099296E"/>
    <w:rsid w:val="00993EFE"/>
    <w:rsid w:val="00996E4D"/>
    <w:rsid w:val="00996F58"/>
    <w:rsid w:val="0099793D"/>
    <w:rsid w:val="00997F25"/>
    <w:rsid w:val="009A053E"/>
    <w:rsid w:val="009A200F"/>
    <w:rsid w:val="009A3300"/>
    <w:rsid w:val="009A3C4A"/>
    <w:rsid w:val="009A4567"/>
    <w:rsid w:val="009A4FB8"/>
    <w:rsid w:val="009A4FF1"/>
    <w:rsid w:val="009A53CB"/>
    <w:rsid w:val="009A59F1"/>
    <w:rsid w:val="009A5D26"/>
    <w:rsid w:val="009A7102"/>
    <w:rsid w:val="009A7E32"/>
    <w:rsid w:val="009B1ABE"/>
    <w:rsid w:val="009B1BA6"/>
    <w:rsid w:val="009B33C3"/>
    <w:rsid w:val="009B3796"/>
    <w:rsid w:val="009B3C7B"/>
    <w:rsid w:val="009B4C02"/>
    <w:rsid w:val="009B5074"/>
    <w:rsid w:val="009B539D"/>
    <w:rsid w:val="009B55AE"/>
    <w:rsid w:val="009B6E86"/>
    <w:rsid w:val="009B7038"/>
    <w:rsid w:val="009B712D"/>
    <w:rsid w:val="009B758B"/>
    <w:rsid w:val="009C2B6E"/>
    <w:rsid w:val="009C3C05"/>
    <w:rsid w:val="009C3F06"/>
    <w:rsid w:val="009C48C5"/>
    <w:rsid w:val="009C4B51"/>
    <w:rsid w:val="009C4EDF"/>
    <w:rsid w:val="009C5008"/>
    <w:rsid w:val="009C5040"/>
    <w:rsid w:val="009C7122"/>
    <w:rsid w:val="009C7163"/>
    <w:rsid w:val="009C752A"/>
    <w:rsid w:val="009D17BA"/>
    <w:rsid w:val="009D3108"/>
    <w:rsid w:val="009D3327"/>
    <w:rsid w:val="009D41BA"/>
    <w:rsid w:val="009D43A7"/>
    <w:rsid w:val="009D4F69"/>
    <w:rsid w:val="009D508D"/>
    <w:rsid w:val="009D53C2"/>
    <w:rsid w:val="009D563C"/>
    <w:rsid w:val="009D5F00"/>
    <w:rsid w:val="009D5F10"/>
    <w:rsid w:val="009D7283"/>
    <w:rsid w:val="009D75CD"/>
    <w:rsid w:val="009E113C"/>
    <w:rsid w:val="009E1D62"/>
    <w:rsid w:val="009E20C5"/>
    <w:rsid w:val="009E2A97"/>
    <w:rsid w:val="009E321F"/>
    <w:rsid w:val="009E3E7D"/>
    <w:rsid w:val="009E44B8"/>
    <w:rsid w:val="009E4E46"/>
    <w:rsid w:val="009E518C"/>
    <w:rsid w:val="009E55F8"/>
    <w:rsid w:val="009E62D0"/>
    <w:rsid w:val="009E7212"/>
    <w:rsid w:val="009E7426"/>
    <w:rsid w:val="009E795D"/>
    <w:rsid w:val="009E7EB4"/>
    <w:rsid w:val="009F12DE"/>
    <w:rsid w:val="009F1C08"/>
    <w:rsid w:val="009F1CC7"/>
    <w:rsid w:val="009F2307"/>
    <w:rsid w:val="009F3B64"/>
    <w:rsid w:val="009F3BCE"/>
    <w:rsid w:val="009F6402"/>
    <w:rsid w:val="009F7A27"/>
    <w:rsid w:val="00A02D18"/>
    <w:rsid w:val="00A03D6C"/>
    <w:rsid w:val="00A04459"/>
    <w:rsid w:val="00A04C83"/>
    <w:rsid w:val="00A04E59"/>
    <w:rsid w:val="00A05AA9"/>
    <w:rsid w:val="00A05C96"/>
    <w:rsid w:val="00A07CD6"/>
    <w:rsid w:val="00A1054A"/>
    <w:rsid w:val="00A10B15"/>
    <w:rsid w:val="00A11D2A"/>
    <w:rsid w:val="00A126E4"/>
    <w:rsid w:val="00A12BD6"/>
    <w:rsid w:val="00A12C38"/>
    <w:rsid w:val="00A13B62"/>
    <w:rsid w:val="00A13D8E"/>
    <w:rsid w:val="00A14103"/>
    <w:rsid w:val="00A1485F"/>
    <w:rsid w:val="00A149D3"/>
    <w:rsid w:val="00A15CEF"/>
    <w:rsid w:val="00A1645F"/>
    <w:rsid w:val="00A16689"/>
    <w:rsid w:val="00A16E70"/>
    <w:rsid w:val="00A1704A"/>
    <w:rsid w:val="00A1707A"/>
    <w:rsid w:val="00A1724D"/>
    <w:rsid w:val="00A1799A"/>
    <w:rsid w:val="00A17F22"/>
    <w:rsid w:val="00A20497"/>
    <w:rsid w:val="00A209DE"/>
    <w:rsid w:val="00A20DF7"/>
    <w:rsid w:val="00A20ED3"/>
    <w:rsid w:val="00A210D3"/>
    <w:rsid w:val="00A21A3B"/>
    <w:rsid w:val="00A22651"/>
    <w:rsid w:val="00A228C5"/>
    <w:rsid w:val="00A232B8"/>
    <w:rsid w:val="00A23317"/>
    <w:rsid w:val="00A24D94"/>
    <w:rsid w:val="00A255E2"/>
    <w:rsid w:val="00A25E70"/>
    <w:rsid w:val="00A26D74"/>
    <w:rsid w:val="00A26E3B"/>
    <w:rsid w:val="00A26FB1"/>
    <w:rsid w:val="00A27028"/>
    <w:rsid w:val="00A2721C"/>
    <w:rsid w:val="00A3013B"/>
    <w:rsid w:val="00A3042A"/>
    <w:rsid w:val="00A30CDC"/>
    <w:rsid w:val="00A334A4"/>
    <w:rsid w:val="00A33734"/>
    <w:rsid w:val="00A3379B"/>
    <w:rsid w:val="00A34196"/>
    <w:rsid w:val="00A347E0"/>
    <w:rsid w:val="00A34905"/>
    <w:rsid w:val="00A34C38"/>
    <w:rsid w:val="00A34FC8"/>
    <w:rsid w:val="00A35530"/>
    <w:rsid w:val="00A35B02"/>
    <w:rsid w:val="00A37B9E"/>
    <w:rsid w:val="00A40792"/>
    <w:rsid w:val="00A40EE8"/>
    <w:rsid w:val="00A4124A"/>
    <w:rsid w:val="00A418B1"/>
    <w:rsid w:val="00A41C6D"/>
    <w:rsid w:val="00A41EEE"/>
    <w:rsid w:val="00A4212F"/>
    <w:rsid w:val="00A425CB"/>
    <w:rsid w:val="00A4262F"/>
    <w:rsid w:val="00A42E58"/>
    <w:rsid w:val="00A43263"/>
    <w:rsid w:val="00A436F9"/>
    <w:rsid w:val="00A438DB"/>
    <w:rsid w:val="00A43B03"/>
    <w:rsid w:val="00A43C14"/>
    <w:rsid w:val="00A43C45"/>
    <w:rsid w:val="00A43F7C"/>
    <w:rsid w:val="00A445CD"/>
    <w:rsid w:val="00A4677A"/>
    <w:rsid w:val="00A477B1"/>
    <w:rsid w:val="00A47B15"/>
    <w:rsid w:val="00A50091"/>
    <w:rsid w:val="00A50F16"/>
    <w:rsid w:val="00A51ECD"/>
    <w:rsid w:val="00A52325"/>
    <w:rsid w:val="00A53107"/>
    <w:rsid w:val="00A53530"/>
    <w:rsid w:val="00A53840"/>
    <w:rsid w:val="00A53866"/>
    <w:rsid w:val="00A548F7"/>
    <w:rsid w:val="00A5622B"/>
    <w:rsid w:val="00A56774"/>
    <w:rsid w:val="00A5714E"/>
    <w:rsid w:val="00A571BF"/>
    <w:rsid w:val="00A600C8"/>
    <w:rsid w:val="00A6163A"/>
    <w:rsid w:val="00A61745"/>
    <w:rsid w:val="00A61A39"/>
    <w:rsid w:val="00A62052"/>
    <w:rsid w:val="00A625F8"/>
    <w:rsid w:val="00A63FA4"/>
    <w:rsid w:val="00A640A9"/>
    <w:rsid w:val="00A642E7"/>
    <w:rsid w:val="00A648A4"/>
    <w:rsid w:val="00A649A2"/>
    <w:rsid w:val="00A6531C"/>
    <w:rsid w:val="00A65765"/>
    <w:rsid w:val="00A65E9E"/>
    <w:rsid w:val="00A66154"/>
    <w:rsid w:val="00A662F7"/>
    <w:rsid w:val="00A670F6"/>
    <w:rsid w:val="00A6711F"/>
    <w:rsid w:val="00A67BAE"/>
    <w:rsid w:val="00A70597"/>
    <w:rsid w:val="00A71418"/>
    <w:rsid w:val="00A715C5"/>
    <w:rsid w:val="00A71F27"/>
    <w:rsid w:val="00A71FA6"/>
    <w:rsid w:val="00A726C8"/>
    <w:rsid w:val="00A72921"/>
    <w:rsid w:val="00A73AE0"/>
    <w:rsid w:val="00A74816"/>
    <w:rsid w:val="00A74AA2"/>
    <w:rsid w:val="00A74CB5"/>
    <w:rsid w:val="00A7546B"/>
    <w:rsid w:val="00A7583D"/>
    <w:rsid w:val="00A766E9"/>
    <w:rsid w:val="00A77C08"/>
    <w:rsid w:val="00A807C3"/>
    <w:rsid w:val="00A80D0B"/>
    <w:rsid w:val="00A8122C"/>
    <w:rsid w:val="00A816A9"/>
    <w:rsid w:val="00A828EC"/>
    <w:rsid w:val="00A84B0A"/>
    <w:rsid w:val="00A84BD5"/>
    <w:rsid w:val="00A85B94"/>
    <w:rsid w:val="00A85BAA"/>
    <w:rsid w:val="00A85C73"/>
    <w:rsid w:val="00A866C2"/>
    <w:rsid w:val="00A8677D"/>
    <w:rsid w:val="00A8680F"/>
    <w:rsid w:val="00A87AAE"/>
    <w:rsid w:val="00A87ABD"/>
    <w:rsid w:val="00A9059F"/>
    <w:rsid w:val="00A908B4"/>
    <w:rsid w:val="00A90D53"/>
    <w:rsid w:val="00A91138"/>
    <w:rsid w:val="00A914AE"/>
    <w:rsid w:val="00A92334"/>
    <w:rsid w:val="00A9280F"/>
    <w:rsid w:val="00A92856"/>
    <w:rsid w:val="00A9453C"/>
    <w:rsid w:val="00A94F0A"/>
    <w:rsid w:val="00A9565F"/>
    <w:rsid w:val="00A972B4"/>
    <w:rsid w:val="00AA02C4"/>
    <w:rsid w:val="00AA0CBD"/>
    <w:rsid w:val="00AA13B4"/>
    <w:rsid w:val="00AA1950"/>
    <w:rsid w:val="00AA1963"/>
    <w:rsid w:val="00AA2795"/>
    <w:rsid w:val="00AA35E6"/>
    <w:rsid w:val="00AA3961"/>
    <w:rsid w:val="00AA446B"/>
    <w:rsid w:val="00AA68BE"/>
    <w:rsid w:val="00AA6D5F"/>
    <w:rsid w:val="00AA6EF6"/>
    <w:rsid w:val="00AA757A"/>
    <w:rsid w:val="00AA7647"/>
    <w:rsid w:val="00AA7745"/>
    <w:rsid w:val="00AA7F9E"/>
    <w:rsid w:val="00AB0415"/>
    <w:rsid w:val="00AB283F"/>
    <w:rsid w:val="00AB2CCC"/>
    <w:rsid w:val="00AB4780"/>
    <w:rsid w:val="00AB4AF9"/>
    <w:rsid w:val="00AB6083"/>
    <w:rsid w:val="00AB60F4"/>
    <w:rsid w:val="00AB615B"/>
    <w:rsid w:val="00AB6322"/>
    <w:rsid w:val="00AB639D"/>
    <w:rsid w:val="00AB7083"/>
    <w:rsid w:val="00AB7B80"/>
    <w:rsid w:val="00AC0444"/>
    <w:rsid w:val="00AC229E"/>
    <w:rsid w:val="00AC2570"/>
    <w:rsid w:val="00AC2C5A"/>
    <w:rsid w:val="00AC3680"/>
    <w:rsid w:val="00AC3C7C"/>
    <w:rsid w:val="00AC50A2"/>
    <w:rsid w:val="00AC552B"/>
    <w:rsid w:val="00AC576F"/>
    <w:rsid w:val="00AC60CA"/>
    <w:rsid w:val="00AC6452"/>
    <w:rsid w:val="00AC6720"/>
    <w:rsid w:val="00AC7E86"/>
    <w:rsid w:val="00AC7F5A"/>
    <w:rsid w:val="00AD0060"/>
    <w:rsid w:val="00AD03A2"/>
    <w:rsid w:val="00AD100F"/>
    <w:rsid w:val="00AD1ABC"/>
    <w:rsid w:val="00AD1C65"/>
    <w:rsid w:val="00AD2088"/>
    <w:rsid w:val="00AD2B19"/>
    <w:rsid w:val="00AD3496"/>
    <w:rsid w:val="00AD368C"/>
    <w:rsid w:val="00AD4344"/>
    <w:rsid w:val="00AD4A57"/>
    <w:rsid w:val="00AD52F6"/>
    <w:rsid w:val="00AD62B1"/>
    <w:rsid w:val="00AD6C4C"/>
    <w:rsid w:val="00AD7908"/>
    <w:rsid w:val="00AE01CF"/>
    <w:rsid w:val="00AE0803"/>
    <w:rsid w:val="00AE0C51"/>
    <w:rsid w:val="00AE0DC1"/>
    <w:rsid w:val="00AE1442"/>
    <w:rsid w:val="00AE2364"/>
    <w:rsid w:val="00AE278A"/>
    <w:rsid w:val="00AE2879"/>
    <w:rsid w:val="00AE2B0F"/>
    <w:rsid w:val="00AE30D6"/>
    <w:rsid w:val="00AE3262"/>
    <w:rsid w:val="00AE4E53"/>
    <w:rsid w:val="00AE630D"/>
    <w:rsid w:val="00AE7A20"/>
    <w:rsid w:val="00AE7DD8"/>
    <w:rsid w:val="00AF2065"/>
    <w:rsid w:val="00AF21F1"/>
    <w:rsid w:val="00AF222D"/>
    <w:rsid w:val="00AF45AB"/>
    <w:rsid w:val="00AF4A06"/>
    <w:rsid w:val="00AF5E02"/>
    <w:rsid w:val="00AF67E2"/>
    <w:rsid w:val="00AF7368"/>
    <w:rsid w:val="00AF7A66"/>
    <w:rsid w:val="00B00695"/>
    <w:rsid w:val="00B006F3"/>
    <w:rsid w:val="00B00700"/>
    <w:rsid w:val="00B028B8"/>
    <w:rsid w:val="00B0405A"/>
    <w:rsid w:val="00B052EB"/>
    <w:rsid w:val="00B05E17"/>
    <w:rsid w:val="00B069B1"/>
    <w:rsid w:val="00B07BEB"/>
    <w:rsid w:val="00B07E9A"/>
    <w:rsid w:val="00B07F3E"/>
    <w:rsid w:val="00B10275"/>
    <w:rsid w:val="00B102F5"/>
    <w:rsid w:val="00B10D91"/>
    <w:rsid w:val="00B11770"/>
    <w:rsid w:val="00B11A65"/>
    <w:rsid w:val="00B12D72"/>
    <w:rsid w:val="00B1328C"/>
    <w:rsid w:val="00B14633"/>
    <w:rsid w:val="00B15A57"/>
    <w:rsid w:val="00B15CBB"/>
    <w:rsid w:val="00B161BE"/>
    <w:rsid w:val="00B174A8"/>
    <w:rsid w:val="00B17812"/>
    <w:rsid w:val="00B179AD"/>
    <w:rsid w:val="00B2061A"/>
    <w:rsid w:val="00B2087D"/>
    <w:rsid w:val="00B20DC3"/>
    <w:rsid w:val="00B2104D"/>
    <w:rsid w:val="00B21063"/>
    <w:rsid w:val="00B22186"/>
    <w:rsid w:val="00B221FB"/>
    <w:rsid w:val="00B223C0"/>
    <w:rsid w:val="00B2274A"/>
    <w:rsid w:val="00B234AD"/>
    <w:rsid w:val="00B248FA"/>
    <w:rsid w:val="00B2496C"/>
    <w:rsid w:val="00B25417"/>
    <w:rsid w:val="00B262B7"/>
    <w:rsid w:val="00B267A5"/>
    <w:rsid w:val="00B26999"/>
    <w:rsid w:val="00B26EB5"/>
    <w:rsid w:val="00B27106"/>
    <w:rsid w:val="00B27A38"/>
    <w:rsid w:val="00B304C5"/>
    <w:rsid w:val="00B3060E"/>
    <w:rsid w:val="00B306D0"/>
    <w:rsid w:val="00B30B59"/>
    <w:rsid w:val="00B30C09"/>
    <w:rsid w:val="00B30E22"/>
    <w:rsid w:val="00B32A42"/>
    <w:rsid w:val="00B32C01"/>
    <w:rsid w:val="00B32C76"/>
    <w:rsid w:val="00B32D20"/>
    <w:rsid w:val="00B336DA"/>
    <w:rsid w:val="00B33A4A"/>
    <w:rsid w:val="00B344FC"/>
    <w:rsid w:val="00B35032"/>
    <w:rsid w:val="00B35148"/>
    <w:rsid w:val="00B36DCB"/>
    <w:rsid w:val="00B37A9E"/>
    <w:rsid w:val="00B40B60"/>
    <w:rsid w:val="00B40F6E"/>
    <w:rsid w:val="00B418F4"/>
    <w:rsid w:val="00B423EA"/>
    <w:rsid w:val="00B42A75"/>
    <w:rsid w:val="00B42E2C"/>
    <w:rsid w:val="00B447E8"/>
    <w:rsid w:val="00B4485B"/>
    <w:rsid w:val="00B44D80"/>
    <w:rsid w:val="00B46907"/>
    <w:rsid w:val="00B46AC3"/>
    <w:rsid w:val="00B50693"/>
    <w:rsid w:val="00B50E0A"/>
    <w:rsid w:val="00B51BFC"/>
    <w:rsid w:val="00B51D3D"/>
    <w:rsid w:val="00B526B7"/>
    <w:rsid w:val="00B52EF3"/>
    <w:rsid w:val="00B54DC5"/>
    <w:rsid w:val="00B55BEA"/>
    <w:rsid w:val="00B57066"/>
    <w:rsid w:val="00B57C46"/>
    <w:rsid w:val="00B6063D"/>
    <w:rsid w:val="00B61877"/>
    <w:rsid w:val="00B61B1B"/>
    <w:rsid w:val="00B61DA3"/>
    <w:rsid w:val="00B6218B"/>
    <w:rsid w:val="00B6225D"/>
    <w:rsid w:val="00B64575"/>
    <w:rsid w:val="00B64F43"/>
    <w:rsid w:val="00B664DE"/>
    <w:rsid w:val="00B66D50"/>
    <w:rsid w:val="00B70AC2"/>
    <w:rsid w:val="00B717BE"/>
    <w:rsid w:val="00B71FC5"/>
    <w:rsid w:val="00B73826"/>
    <w:rsid w:val="00B73CCC"/>
    <w:rsid w:val="00B758B5"/>
    <w:rsid w:val="00B75AAD"/>
    <w:rsid w:val="00B75AB5"/>
    <w:rsid w:val="00B7657E"/>
    <w:rsid w:val="00B76D32"/>
    <w:rsid w:val="00B7775E"/>
    <w:rsid w:val="00B800E6"/>
    <w:rsid w:val="00B80678"/>
    <w:rsid w:val="00B80F02"/>
    <w:rsid w:val="00B80F80"/>
    <w:rsid w:val="00B827FB"/>
    <w:rsid w:val="00B829EC"/>
    <w:rsid w:val="00B83CFA"/>
    <w:rsid w:val="00B8495A"/>
    <w:rsid w:val="00B84E4E"/>
    <w:rsid w:val="00B85A52"/>
    <w:rsid w:val="00B86F4F"/>
    <w:rsid w:val="00B87860"/>
    <w:rsid w:val="00B87EA4"/>
    <w:rsid w:val="00B908A7"/>
    <w:rsid w:val="00B90E13"/>
    <w:rsid w:val="00B91074"/>
    <w:rsid w:val="00B9164C"/>
    <w:rsid w:val="00B91EB9"/>
    <w:rsid w:val="00B91F60"/>
    <w:rsid w:val="00B92A84"/>
    <w:rsid w:val="00B93466"/>
    <w:rsid w:val="00B94E88"/>
    <w:rsid w:val="00B952B9"/>
    <w:rsid w:val="00B95B28"/>
    <w:rsid w:val="00B961B8"/>
    <w:rsid w:val="00B96553"/>
    <w:rsid w:val="00B96D91"/>
    <w:rsid w:val="00B96E4A"/>
    <w:rsid w:val="00B97AB0"/>
    <w:rsid w:val="00BA05E9"/>
    <w:rsid w:val="00BA1661"/>
    <w:rsid w:val="00BA1931"/>
    <w:rsid w:val="00BA1D4D"/>
    <w:rsid w:val="00BA27E9"/>
    <w:rsid w:val="00BA2E22"/>
    <w:rsid w:val="00BA309D"/>
    <w:rsid w:val="00BA3ADE"/>
    <w:rsid w:val="00BA440A"/>
    <w:rsid w:val="00BA466B"/>
    <w:rsid w:val="00BA483C"/>
    <w:rsid w:val="00BA4965"/>
    <w:rsid w:val="00BA4B73"/>
    <w:rsid w:val="00BA5B12"/>
    <w:rsid w:val="00BA5DE2"/>
    <w:rsid w:val="00BA6117"/>
    <w:rsid w:val="00BA68B3"/>
    <w:rsid w:val="00BA6A27"/>
    <w:rsid w:val="00BA72BA"/>
    <w:rsid w:val="00BA7703"/>
    <w:rsid w:val="00BA7AC9"/>
    <w:rsid w:val="00BB18FF"/>
    <w:rsid w:val="00BB1A86"/>
    <w:rsid w:val="00BB27E5"/>
    <w:rsid w:val="00BB3B4B"/>
    <w:rsid w:val="00BB44E9"/>
    <w:rsid w:val="00BB4F82"/>
    <w:rsid w:val="00BB6C95"/>
    <w:rsid w:val="00BC0070"/>
    <w:rsid w:val="00BC04FC"/>
    <w:rsid w:val="00BC1A0F"/>
    <w:rsid w:val="00BC1B92"/>
    <w:rsid w:val="00BC2B4B"/>
    <w:rsid w:val="00BC2BB6"/>
    <w:rsid w:val="00BC2BBF"/>
    <w:rsid w:val="00BC334B"/>
    <w:rsid w:val="00BC359E"/>
    <w:rsid w:val="00BC4D30"/>
    <w:rsid w:val="00BC5F16"/>
    <w:rsid w:val="00BC6FBF"/>
    <w:rsid w:val="00BC72BF"/>
    <w:rsid w:val="00BC7ADE"/>
    <w:rsid w:val="00BD0B3B"/>
    <w:rsid w:val="00BD0B42"/>
    <w:rsid w:val="00BD0F3B"/>
    <w:rsid w:val="00BD14C3"/>
    <w:rsid w:val="00BD2419"/>
    <w:rsid w:val="00BD3CD4"/>
    <w:rsid w:val="00BD41CF"/>
    <w:rsid w:val="00BD475F"/>
    <w:rsid w:val="00BD5101"/>
    <w:rsid w:val="00BD5729"/>
    <w:rsid w:val="00BD6246"/>
    <w:rsid w:val="00BD6599"/>
    <w:rsid w:val="00BD74BE"/>
    <w:rsid w:val="00BD7C5D"/>
    <w:rsid w:val="00BE0BC6"/>
    <w:rsid w:val="00BE100D"/>
    <w:rsid w:val="00BE182B"/>
    <w:rsid w:val="00BE1B5C"/>
    <w:rsid w:val="00BE2934"/>
    <w:rsid w:val="00BE4610"/>
    <w:rsid w:val="00BE4AAF"/>
    <w:rsid w:val="00BE4CA4"/>
    <w:rsid w:val="00BE596C"/>
    <w:rsid w:val="00BE5A79"/>
    <w:rsid w:val="00BE636F"/>
    <w:rsid w:val="00BE6402"/>
    <w:rsid w:val="00BE6B45"/>
    <w:rsid w:val="00BE6BF4"/>
    <w:rsid w:val="00BE700B"/>
    <w:rsid w:val="00BF0317"/>
    <w:rsid w:val="00BF1172"/>
    <w:rsid w:val="00BF1480"/>
    <w:rsid w:val="00BF15AF"/>
    <w:rsid w:val="00BF2857"/>
    <w:rsid w:val="00BF3101"/>
    <w:rsid w:val="00BF37DE"/>
    <w:rsid w:val="00BF3872"/>
    <w:rsid w:val="00BF41C1"/>
    <w:rsid w:val="00BF4336"/>
    <w:rsid w:val="00BF4644"/>
    <w:rsid w:val="00BF49F7"/>
    <w:rsid w:val="00BF4D6C"/>
    <w:rsid w:val="00BF4DB7"/>
    <w:rsid w:val="00BF5768"/>
    <w:rsid w:val="00C002A8"/>
    <w:rsid w:val="00C00C37"/>
    <w:rsid w:val="00C00DCB"/>
    <w:rsid w:val="00C01D88"/>
    <w:rsid w:val="00C0298D"/>
    <w:rsid w:val="00C02BE4"/>
    <w:rsid w:val="00C02ECE"/>
    <w:rsid w:val="00C04078"/>
    <w:rsid w:val="00C0518F"/>
    <w:rsid w:val="00C0621C"/>
    <w:rsid w:val="00C0734C"/>
    <w:rsid w:val="00C07DA5"/>
    <w:rsid w:val="00C11FB8"/>
    <w:rsid w:val="00C131CF"/>
    <w:rsid w:val="00C13200"/>
    <w:rsid w:val="00C134E1"/>
    <w:rsid w:val="00C139D1"/>
    <w:rsid w:val="00C14B00"/>
    <w:rsid w:val="00C14D1E"/>
    <w:rsid w:val="00C154FA"/>
    <w:rsid w:val="00C204D7"/>
    <w:rsid w:val="00C20859"/>
    <w:rsid w:val="00C21854"/>
    <w:rsid w:val="00C21F45"/>
    <w:rsid w:val="00C21FD0"/>
    <w:rsid w:val="00C24F2F"/>
    <w:rsid w:val="00C25AEB"/>
    <w:rsid w:val="00C31127"/>
    <w:rsid w:val="00C341E6"/>
    <w:rsid w:val="00C3436C"/>
    <w:rsid w:val="00C35197"/>
    <w:rsid w:val="00C3528A"/>
    <w:rsid w:val="00C36321"/>
    <w:rsid w:val="00C371E7"/>
    <w:rsid w:val="00C40013"/>
    <w:rsid w:val="00C40C53"/>
    <w:rsid w:val="00C4130C"/>
    <w:rsid w:val="00C41427"/>
    <w:rsid w:val="00C417F8"/>
    <w:rsid w:val="00C4361D"/>
    <w:rsid w:val="00C4387F"/>
    <w:rsid w:val="00C43B32"/>
    <w:rsid w:val="00C44249"/>
    <w:rsid w:val="00C44F3A"/>
    <w:rsid w:val="00C453F2"/>
    <w:rsid w:val="00C457B7"/>
    <w:rsid w:val="00C46F81"/>
    <w:rsid w:val="00C4771F"/>
    <w:rsid w:val="00C50FFE"/>
    <w:rsid w:val="00C515F3"/>
    <w:rsid w:val="00C5183A"/>
    <w:rsid w:val="00C518A4"/>
    <w:rsid w:val="00C51D5A"/>
    <w:rsid w:val="00C524F1"/>
    <w:rsid w:val="00C531E7"/>
    <w:rsid w:val="00C53B7C"/>
    <w:rsid w:val="00C53BAB"/>
    <w:rsid w:val="00C54257"/>
    <w:rsid w:val="00C54371"/>
    <w:rsid w:val="00C548DF"/>
    <w:rsid w:val="00C54968"/>
    <w:rsid w:val="00C54CCC"/>
    <w:rsid w:val="00C553DB"/>
    <w:rsid w:val="00C559C2"/>
    <w:rsid w:val="00C55BFF"/>
    <w:rsid w:val="00C5633E"/>
    <w:rsid w:val="00C563F0"/>
    <w:rsid w:val="00C563FB"/>
    <w:rsid w:val="00C567B0"/>
    <w:rsid w:val="00C5748E"/>
    <w:rsid w:val="00C57757"/>
    <w:rsid w:val="00C57768"/>
    <w:rsid w:val="00C605F3"/>
    <w:rsid w:val="00C60FD6"/>
    <w:rsid w:val="00C62114"/>
    <w:rsid w:val="00C621C1"/>
    <w:rsid w:val="00C64446"/>
    <w:rsid w:val="00C64D86"/>
    <w:rsid w:val="00C67B0E"/>
    <w:rsid w:val="00C71C0D"/>
    <w:rsid w:val="00C71EA3"/>
    <w:rsid w:val="00C72791"/>
    <w:rsid w:val="00C741C6"/>
    <w:rsid w:val="00C76100"/>
    <w:rsid w:val="00C80271"/>
    <w:rsid w:val="00C8036A"/>
    <w:rsid w:val="00C806F1"/>
    <w:rsid w:val="00C81BE4"/>
    <w:rsid w:val="00C82528"/>
    <w:rsid w:val="00C82A6B"/>
    <w:rsid w:val="00C82BAE"/>
    <w:rsid w:val="00C82D9E"/>
    <w:rsid w:val="00C847B6"/>
    <w:rsid w:val="00C85637"/>
    <w:rsid w:val="00C85FD8"/>
    <w:rsid w:val="00C862F5"/>
    <w:rsid w:val="00C86330"/>
    <w:rsid w:val="00C90324"/>
    <w:rsid w:val="00C91576"/>
    <w:rsid w:val="00C91AAE"/>
    <w:rsid w:val="00C91B93"/>
    <w:rsid w:val="00C91E01"/>
    <w:rsid w:val="00C923C8"/>
    <w:rsid w:val="00C92B3A"/>
    <w:rsid w:val="00C93627"/>
    <w:rsid w:val="00C93F36"/>
    <w:rsid w:val="00C942DF"/>
    <w:rsid w:val="00C94D07"/>
    <w:rsid w:val="00C95A3D"/>
    <w:rsid w:val="00C95C31"/>
    <w:rsid w:val="00C95F50"/>
    <w:rsid w:val="00C95FA7"/>
    <w:rsid w:val="00C96156"/>
    <w:rsid w:val="00C96BDD"/>
    <w:rsid w:val="00C96C2B"/>
    <w:rsid w:val="00C97078"/>
    <w:rsid w:val="00C97837"/>
    <w:rsid w:val="00CA0712"/>
    <w:rsid w:val="00CA245F"/>
    <w:rsid w:val="00CA24A3"/>
    <w:rsid w:val="00CA2A1C"/>
    <w:rsid w:val="00CA2A84"/>
    <w:rsid w:val="00CA34DE"/>
    <w:rsid w:val="00CA3580"/>
    <w:rsid w:val="00CA37ED"/>
    <w:rsid w:val="00CA3B34"/>
    <w:rsid w:val="00CA3C71"/>
    <w:rsid w:val="00CA3FA5"/>
    <w:rsid w:val="00CA45A3"/>
    <w:rsid w:val="00CA480E"/>
    <w:rsid w:val="00CA4BE5"/>
    <w:rsid w:val="00CA595C"/>
    <w:rsid w:val="00CA6C77"/>
    <w:rsid w:val="00CA7151"/>
    <w:rsid w:val="00CB0ADB"/>
    <w:rsid w:val="00CB10B4"/>
    <w:rsid w:val="00CB1EA6"/>
    <w:rsid w:val="00CB2C9C"/>
    <w:rsid w:val="00CB300D"/>
    <w:rsid w:val="00CB351C"/>
    <w:rsid w:val="00CB46DD"/>
    <w:rsid w:val="00CB4D22"/>
    <w:rsid w:val="00CB4E57"/>
    <w:rsid w:val="00CB5138"/>
    <w:rsid w:val="00CB52BD"/>
    <w:rsid w:val="00CB52D7"/>
    <w:rsid w:val="00CB5E66"/>
    <w:rsid w:val="00CB695C"/>
    <w:rsid w:val="00CB696F"/>
    <w:rsid w:val="00CB7E3E"/>
    <w:rsid w:val="00CC0BFD"/>
    <w:rsid w:val="00CC14D8"/>
    <w:rsid w:val="00CC1EF0"/>
    <w:rsid w:val="00CC221F"/>
    <w:rsid w:val="00CC399C"/>
    <w:rsid w:val="00CC3C06"/>
    <w:rsid w:val="00CC3F10"/>
    <w:rsid w:val="00CC44AA"/>
    <w:rsid w:val="00CC48A9"/>
    <w:rsid w:val="00CC6095"/>
    <w:rsid w:val="00CC6369"/>
    <w:rsid w:val="00CC6429"/>
    <w:rsid w:val="00CC65F8"/>
    <w:rsid w:val="00CC6AE2"/>
    <w:rsid w:val="00CC6DAE"/>
    <w:rsid w:val="00CC7451"/>
    <w:rsid w:val="00CC777E"/>
    <w:rsid w:val="00CC7A94"/>
    <w:rsid w:val="00CD0267"/>
    <w:rsid w:val="00CD0634"/>
    <w:rsid w:val="00CD0CE5"/>
    <w:rsid w:val="00CD0DCF"/>
    <w:rsid w:val="00CD1607"/>
    <w:rsid w:val="00CD18F1"/>
    <w:rsid w:val="00CD22D9"/>
    <w:rsid w:val="00CD3AD8"/>
    <w:rsid w:val="00CD6625"/>
    <w:rsid w:val="00CE01C1"/>
    <w:rsid w:val="00CE1190"/>
    <w:rsid w:val="00CE14EF"/>
    <w:rsid w:val="00CE1A6D"/>
    <w:rsid w:val="00CE253A"/>
    <w:rsid w:val="00CE295E"/>
    <w:rsid w:val="00CE2B44"/>
    <w:rsid w:val="00CE2C2A"/>
    <w:rsid w:val="00CE321E"/>
    <w:rsid w:val="00CE3863"/>
    <w:rsid w:val="00CE3C6D"/>
    <w:rsid w:val="00CE6018"/>
    <w:rsid w:val="00CF0A57"/>
    <w:rsid w:val="00CF0BB9"/>
    <w:rsid w:val="00CF3B00"/>
    <w:rsid w:val="00CF4E3C"/>
    <w:rsid w:val="00CF51CF"/>
    <w:rsid w:val="00CF532A"/>
    <w:rsid w:val="00CF5799"/>
    <w:rsid w:val="00CF7DC8"/>
    <w:rsid w:val="00D00C44"/>
    <w:rsid w:val="00D025C8"/>
    <w:rsid w:val="00D0322F"/>
    <w:rsid w:val="00D03847"/>
    <w:rsid w:val="00D0469D"/>
    <w:rsid w:val="00D04F86"/>
    <w:rsid w:val="00D05112"/>
    <w:rsid w:val="00D0575A"/>
    <w:rsid w:val="00D057E7"/>
    <w:rsid w:val="00D05E57"/>
    <w:rsid w:val="00D06928"/>
    <w:rsid w:val="00D06CD4"/>
    <w:rsid w:val="00D06DAC"/>
    <w:rsid w:val="00D07EB8"/>
    <w:rsid w:val="00D100E3"/>
    <w:rsid w:val="00D1031C"/>
    <w:rsid w:val="00D10E02"/>
    <w:rsid w:val="00D11CD7"/>
    <w:rsid w:val="00D1248D"/>
    <w:rsid w:val="00D12FC5"/>
    <w:rsid w:val="00D12FDC"/>
    <w:rsid w:val="00D13209"/>
    <w:rsid w:val="00D13520"/>
    <w:rsid w:val="00D15150"/>
    <w:rsid w:val="00D16019"/>
    <w:rsid w:val="00D16510"/>
    <w:rsid w:val="00D16B43"/>
    <w:rsid w:val="00D1763A"/>
    <w:rsid w:val="00D20E48"/>
    <w:rsid w:val="00D21C71"/>
    <w:rsid w:val="00D21D76"/>
    <w:rsid w:val="00D22764"/>
    <w:rsid w:val="00D22EC5"/>
    <w:rsid w:val="00D2441D"/>
    <w:rsid w:val="00D25CAA"/>
    <w:rsid w:val="00D2609F"/>
    <w:rsid w:val="00D26EEC"/>
    <w:rsid w:val="00D26F97"/>
    <w:rsid w:val="00D27569"/>
    <w:rsid w:val="00D275EF"/>
    <w:rsid w:val="00D278EF"/>
    <w:rsid w:val="00D27FE1"/>
    <w:rsid w:val="00D27FFC"/>
    <w:rsid w:val="00D302BE"/>
    <w:rsid w:val="00D3032D"/>
    <w:rsid w:val="00D30933"/>
    <w:rsid w:val="00D30C6C"/>
    <w:rsid w:val="00D321A2"/>
    <w:rsid w:val="00D32DAB"/>
    <w:rsid w:val="00D3348F"/>
    <w:rsid w:val="00D33D4E"/>
    <w:rsid w:val="00D34449"/>
    <w:rsid w:val="00D3454B"/>
    <w:rsid w:val="00D36278"/>
    <w:rsid w:val="00D36E34"/>
    <w:rsid w:val="00D37834"/>
    <w:rsid w:val="00D401B0"/>
    <w:rsid w:val="00D404DB"/>
    <w:rsid w:val="00D40A5B"/>
    <w:rsid w:val="00D40D1D"/>
    <w:rsid w:val="00D41247"/>
    <w:rsid w:val="00D414CB"/>
    <w:rsid w:val="00D41CB3"/>
    <w:rsid w:val="00D426F8"/>
    <w:rsid w:val="00D42F84"/>
    <w:rsid w:val="00D4306B"/>
    <w:rsid w:val="00D43553"/>
    <w:rsid w:val="00D43B79"/>
    <w:rsid w:val="00D4446E"/>
    <w:rsid w:val="00D44971"/>
    <w:rsid w:val="00D4546D"/>
    <w:rsid w:val="00D46383"/>
    <w:rsid w:val="00D4730F"/>
    <w:rsid w:val="00D4761A"/>
    <w:rsid w:val="00D50CDB"/>
    <w:rsid w:val="00D510B9"/>
    <w:rsid w:val="00D5189C"/>
    <w:rsid w:val="00D5244B"/>
    <w:rsid w:val="00D549D8"/>
    <w:rsid w:val="00D54D27"/>
    <w:rsid w:val="00D55415"/>
    <w:rsid w:val="00D568B8"/>
    <w:rsid w:val="00D57F71"/>
    <w:rsid w:val="00D6047C"/>
    <w:rsid w:val="00D607DB"/>
    <w:rsid w:val="00D60D45"/>
    <w:rsid w:val="00D61635"/>
    <w:rsid w:val="00D617F3"/>
    <w:rsid w:val="00D632C2"/>
    <w:rsid w:val="00D640D8"/>
    <w:rsid w:val="00D641FC"/>
    <w:rsid w:val="00D64602"/>
    <w:rsid w:val="00D651C1"/>
    <w:rsid w:val="00D6673F"/>
    <w:rsid w:val="00D66C8A"/>
    <w:rsid w:val="00D66CF0"/>
    <w:rsid w:val="00D66E56"/>
    <w:rsid w:val="00D6736B"/>
    <w:rsid w:val="00D70577"/>
    <w:rsid w:val="00D7093B"/>
    <w:rsid w:val="00D70BD7"/>
    <w:rsid w:val="00D71773"/>
    <w:rsid w:val="00D728E3"/>
    <w:rsid w:val="00D73E79"/>
    <w:rsid w:val="00D75CDE"/>
    <w:rsid w:val="00D75ED5"/>
    <w:rsid w:val="00D76038"/>
    <w:rsid w:val="00D7629B"/>
    <w:rsid w:val="00D779E7"/>
    <w:rsid w:val="00D77C9C"/>
    <w:rsid w:val="00D808E0"/>
    <w:rsid w:val="00D810AC"/>
    <w:rsid w:val="00D81480"/>
    <w:rsid w:val="00D81604"/>
    <w:rsid w:val="00D819AD"/>
    <w:rsid w:val="00D81AC4"/>
    <w:rsid w:val="00D81DE0"/>
    <w:rsid w:val="00D82CDF"/>
    <w:rsid w:val="00D83F00"/>
    <w:rsid w:val="00D840EA"/>
    <w:rsid w:val="00D8486C"/>
    <w:rsid w:val="00D848D9"/>
    <w:rsid w:val="00D84A79"/>
    <w:rsid w:val="00D84C9E"/>
    <w:rsid w:val="00D850C3"/>
    <w:rsid w:val="00D85CBE"/>
    <w:rsid w:val="00D85FD8"/>
    <w:rsid w:val="00D872EA"/>
    <w:rsid w:val="00D8736C"/>
    <w:rsid w:val="00D9067C"/>
    <w:rsid w:val="00D90A81"/>
    <w:rsid w:val="00D91816"/>
    <w:rsid w:val="00D91AD1"/>
    <w:rsid w:val="00D91C50"/>
    <w:rsid w:val="00D9387E"/>
    <w:rsid w:val="00D94D93"/>
    <w:rsid w:val="00D95685"/>
    <w:rsid w:val="00D973B4"/>
    <w:rsid w:val="00D97726"/>
    <w:rsid w:val="00D97BA6"/>
    <w:rsid w:val="00DA1B78"/>
    <w:rsid w:val="00DA1E54"/>
    <w:rsid w:val="00DA28D0"/>
    <w:rsid w:val="00DA3291"/>
    <w:rsid w:val="00DA3C43"/>
    <w:rsid w:val="00DA4F50"/>
    <w:rsid w:val="00DA53CE"/>
    <w:rsid w:val="00DA5969"/>
    <w:rsid w:val="00DA5BC0"/>
    <w:rsid w:val="00DA64C1"/>
    <w:rsid w:val="00DA6A77"/>
    <w:rsid w:val="00DA7E73"/>
    <w:rsid w:val="00DB00E3"/>
    <w:rsid w:val="00DB0B16"/>
    <w:rsid w:val="00DB25FD"/>
    <w:rsid w:val="00DB2B8A"/>
    <w:rsid w:val="00DB2E64"/>
    <w:rsid w:val="00DB3B56"/>
    <w:rsid w:val="00DB43E7"/>
    <w:rsid w:val="00DB4806"/>
    <w:rsid w:val="00DB4D8B"/>
    <w:rsid w:val="00DB5223"/>
    <w:rsid w:val="00DB5D11"/>
    <w:rsid w:val="00DB71E7"/>
    <w:rsid w:val="00DB7B32"/>
    <w:rsid w:val="00DC128E"/>
    <w:rsid w:val="00DC1454"/>
    <w:rsid w:val="00DC1569"/>
    <w:rsid w:val="00DC1C4A"/>
    <w:rsid w:val="00DC2BD8"/>
    <w:rsid w:val="00DC30A1"/>
    <w:rsid w:val="00DC3348"/>
    <w:rsid w:val="00DC3536"/>
    <w:rsid w:val="00DC364E"/>
    <w:rsid w:val="00DC3BF2"/>
    <w:rsid w:val="00DC3E19"/>
    <w:rsid w:val="00DC4064"/>
    <w:rsid w:val="00DC4353"/>
    <w:rsid w:val="00DC5860"/>
    <w:rsid w:val="00DC6B13"/>
    <w:rsid w:val="00DC7CDE"/>
    <w:rsid w:val="00DD0A0F"/>
    <w:rsid w:val="00DD1145"/>
    <w:rsid w:val="00DD12C7"/>
    <w:rsid w:val="00DD174A"/>
    <w:rsid w:val="00DD2357"/>
    <w:rsid w:val="00DD2D3A"/>
    <w:rsid w:val="00DD30E8"/>
    <w:rsid w:val="00DD3577"/>
    <w:rsid w:val="00DD3C11"/>
    <w:rsid w:val="00DD42A0"/>
    <w:rsid w:val="00DD4712"/>
    <w:rsid w:val="00DD496A"/>
    <w:rsid w:val="00DD4A65"/>
    <w:rsid w:val="00DD6655"/>
    <w:rsid w:val="00DD7036"/>
    <w:rsid w:val="00DD7ED7"/>
    <w:rsid w:val="00DE1C1E"/>
    <w:rsid w:val="00DE22C2"/>
    <w:rsid w:val="00DE2CC2"/>
    <w:rsid w:val="00DE40DB"/>
    <w:rsid w:val="00DE4402"/>
    <w:rsid w:val="00DE4794"/>
    <w:rsid w:val="00DE4BEF"/>
    <w:rsid w:val="00DE4CEE"/>
    <w:rsid w:val="00DE5948"/>
    <w:rsid w:val="00DE6BDF"/>
    <w:rsid w:val="00DE7161"/>
    <w:rsid w:val="00DE7933"/>
    <w:rsid w:val="00DE7ABA"/>
    <w:rsid w:val="00DF1731"/>
    <w:rsid w:val="00DF2EF2"/>
    <w:rsid w:val="00DF32C2"/>
    <w:rsid w:val="00DF3DE1"/>
    <w:rsid w:val="00DF41A7"/>
    <w:rsid w:val="00DF4B2C"/>
    <w:rsid w:val="00DF4B53"/>
    <w:rsid w:val="00DF545E"/>
    <w:rsid w:val="00DF60CB"/>
    <w:rsid w:val="00DF69D1"/>
    <w:rsid w:val="00DF6F36"/>
    <w:rsid w:val="00DF7707"/>
    <w:rsid w:val="00DF780D"/>
    <w:rsid w:val="00DF7A19"/>
    <w:rsid w:val="00E00566"/>
    <w:rsid w:val="00E0087A"/>
    <w:rsid w:val="00E009EA"/>
    <w:rsid w:val="00E02ED0"/>
    <w:rsid w:val="00E0388F"/>
    <w:rsid w:val="00E03B65"/>
    <w:rsid w:val="00E03FBA"/>
    <w:rsid w:val="00E0452E"/>
    <w:rsid w:val="00E048FA"/>
    <w:rsid w:val="00E06106"/>
    <w:rsid w:val="00E06151"/>
    <w:rsid w:val="00E061C7"/>
    <w:rsid w:val="00E11109"/>
    <w:rsid w:val="00E11656"/>
    <w:rsid w:val="00E119D5"/>
    <w:rsid w:val="00E1311C"/>
    <w:rsid w:val="00E1373B"/>
    <w:rsid w:val="00E13B52"/>
    <w:rsid w:val="00E141C7"/>
    <w:rsid w:val="00E153B8"/>
    <w:rsid w:val="00E156E0"/>
    <w:rsid w:val="00E16C7F"/>
    <w:rsid w:val="00E176DA"/>
    <w:rsid w:val="00E17C31"/>
    <w:rsid w:val="00E17C81"/>
    <w:rsid w:val="00E2096B"/>
    <w:rsid w:val="00E210A7"/>
    <w:rsid w:val="00E22100"/>
    <w:rsid w:val="00E222E2"/>
    <w:rsid w:val="00E22546"/>
    <w:rsid w:val="00E2354E"/>
    <w:rsid w:val="00E23615"/>
    <w:rsid w:val="00E236E5"/>
    <w:rsid w:val="00E24513"/>
    <w:rsid w:val="00E25472"/>
    <w:rsid w:val="00E25B42"/>
    <w:rsid w:val="00E260AE"/>
    <w:rsid w:val="00E261BB"/>
    <w:rsid w:val="00E264C8"/>
    <w:rsid w:val="00E27490"/>
    <w:rsid w:val="00E2788C"/>
    <w:rsid w:val="00E27C27"/>
    <w:rsid w:val="00E30202"/>
    <w:rsid w:val="00E304FE"/>
    <w:rsid w:val="00E3120D"/>
    <w:rsid w:val="00E31775"/>
    <w:rsid w:val="00E31E1A"/>
    <w:rsid w:val="00E321B6"/>
    <w:rsid w:val="00E32EDA"/>
    <w:rsid w:val="00E33347"/>
    <w:rsid w:val="00E3362C"/>
    <w:rsid w:val="00E3372A"/>
    <w:rsid w:val="00E33889"/>
    <w:rsid w:val="00E3400B"/>
    <w:rsid w:val="00E344D6"/>
    <w:rsid w:val="00E3493B"/>
    <w:rsid w:val="00E3524B"/>
    <w:rsid w:val="00E3595A"/>
    <w:rsid w:val="00E35C5E"/>
    <w:rsid w:val="00E36071"/>
    <w:rsid w:val="00E36282"/>
    <w:rsid w:val="00E36512"/>
    <w:rsid w:val="00E374C5"/>
    <w:rsid w:val="00E378D6"/>
    <w:rsid w:val="00E40E07"/>
    <w:rsid w:val="00E41743"/>
    <w:rsid w:val="00E427B8"/>
    <w:rsid w:val="00E42E3B"/>
    <w:rsid w:val="00E431D2"/>
    <w:rsid w:val="00E432DF"/>
    <w:rsid w:val="00E438AF"/>
    <w:rsid w:val="00E43A16"/>
    <w:rsid w:val="00E4476B"/>
    <w:rsid w:val="00E44B98"/>
    <w:rsid w:val="00E45B08"/>
    <w:rsid w:val="00E45BD6"/>
    <w:rsid w:val="00E4645C"/>
    <w:rsid w:val="00E470B2"/>
    <w:rsid w:val="00E47412"/>
    <w:rsid w:val="00E47DF2"/>
    <w:rsid w:val="00E504B5"/>
    <w:rsid w:val="00E506C4"/>
    <w:rsid w:val="00E51136"/>
    <w:rsid w:val="00E51D65"/>
    <w:rsid w:val="00E5231F"/>
    <w:rsid w:val="00E528DC"/>
    <w:rsid w:val="00E53FA0"/>
    <w:rsid w:val="00E54BD8"/>
    <w:rsid w:val="00E54C21"/>
    <w:rsid w:val="00E5586E"/>
    <w:rsid w:val="00E55C9C"/>
    <w:rsid w:val="00E56416"/>
    <w:rsid w:val="00E60056"/>
    <w:rsid w:val="00E6189A"/>
    <w:rsid w:val="00E63343"/>
    <w:rsid w:val="00E63CAD"/>
    <w:rsid w:val="00E63E4C"/>
    <w:rsid w:val="00E64459"/>
    <w:rsid w:val="00E655AE"/>
    <w:rsid w:val="00E656CA"/>
    <w:rsid w:val="00E66684"/>
    <w:rsid w:val="00E67388"/>
    <w:rsid w:val="00E7169C"/>
    <w:rsid w:val="00E728B9"/>
    <w:rsid w:val="00E72C83"/>
    <w:rsid w:val="00E72D0E"/>
    <w:rsid w:val="00E73FEB"/>
    <w:rsid w:val="00E74EDB"/>
    <w:rsid w:val="00E75F1B"/>
    <w:rsid w:val="00E7799F"/>
    <w:rsid w:val="00E77B1B"/>
    <w:rsid w:val="00E80475"/>
    <w:rsid w:val="00E80BD7"/>
    <w:rsid w:val="00E8100E"/>
    <w:rsid w:val="00E81A38"/>
    <w:rsid w:val="00E8216A"/>
    <w:rsid w:val="00E824B3"/>
    <w:rsid w:val="00E8327A"/>
    <w:rsid w:val="00E84FB8"/>
    <w:rsid w:val="00E86074"/>
    <w:rsid w:val="00E86488"/>
    <w:rsid w:val="00E8664E"/>
    <w:rsid w:val="00E869D3"/>
    <w:rsid w:val="00E86DD1"/>
    <w:rsid w:val="00E86FAA"/>
    <w:rsid w:val="00E87181"/>
    <w:rsid w:val="00E87339"/>
    <w:rsid w:val="00E87501"/>
    <w:rsid w:val="00E877B0"/>
    <w:rsid w:val="00E87B0B"/>
    <w:rsid w:val="00E90CD3"/>
    <w:rsid w:val="00E921BA"/>
    <w:rsid w:val="00E935E4"/>
    <w:rsid w:val="00E93984"/>
    <w:rsid w:val="00E93CDB"/>
    <w:rsid w:val="00E94332"/>
    <w:rsid w:val="00E94BA0"/>
    <w:rsid w:val="00E952F8"/>
    <w:rsid w:val="00E95615"/>
    <w:rsid w:val="00E9588F"/>
    <w:rsid w:val="00E959F5"/>
    <w:rsid w:val="00E968DF"/>
    <w:rsid w:val="00E96EC2"/>
    <w:rsid w:val="00E97789"/>
    <w:rsid w:val="00E97AF8"/>
    <w:rsid w:val="00E97DDA"/>
    <w:rsid w:val="00EA0B69"/>
    <w:rsid w:val="00EA0BC6"/>
    <w:rsid w:val="00EA0DB9"/>
    <w:rsid w:val="00EA1C73"/>
    <w:rsid w:val="00EA23B8"/>
    <w:rsid w:val="00EA23E9"/>
    <w:rsid w:val="00EA2A33"/>
    <w:rsid w:val="00EA397C"/>
    <w:rsid w:val="00EA48C8"/>
    <w:rsid w:val="00EA49A8"/>
    <w:rsid w:val="00EA5663"/>
    <w:rsid w:val="00EA5C41"/>
    <w:rsid w:val="00EA6ED4"/>
    <w:rsid w:val="00EA74B2"/>
    <w:rsid w:val="00EB0A64"/>
    <w:rsid w:val="00EB0C91"/>
    <w:rsid w:val="00EB18CB"/>
    <w:rsid w:val="00EB1A48"/>
    <w:rsid w:val="00EB2054"/>
    <w:rsid w:val="00EB2F5E"/>
    <w:rsid w:val="00EB3252"/>
    <w:rsid w:val="00EB3390"/>
    <w:rsid w:val="00EB3438"/>
    <w:rsid w:val="00EB3BAC"/>
    <w:rsid w:val="00EB472D"/>
    <w:rsid w:val="00EB5064"/>
    <w:rsid w:val="00EB50DA"/>
    <w:rsid w:val="00EB59E1"/>
    <w:rsid w:val="00EB5B88"/>
    <w:rsid w:val="00EB73A9"/>
    <w:rsid w:val="00EB7BF5"/>
    <w:rsid w:val="00EC1BFB"/>
    <w:rsid w:val="00EC3228"/>
    <w:rsid w:val="00EC333B"/>
    <w:rsid w:val="00EC3AE6"/>
    <w:rsid w:val="00EC3E2E"/>
    <w:rsid w:val="00EC3F79"/>
    <w:rsid w:val="00EC53C9"/>
    <w:rsid w:val="00EC5679"/>
    <w:rsid w:val="00EC5DD6"/>
    <w:rsid w:val="00EC61E3"/>
    <w:rsid w:val="00EC666B"/>
    <w:rsid w:val="00EC70B6"/>
    <w:rsid w:val="00EC72B3"/>
    <w:rsid w:val="00EC7F4F"/>
    <w:rsid w:val="00ED18E8"/>
    <w:rsid w:val="00ED1FBC"/>
    <w:rsid w:val="00ED28C3"/>
    <w:rsid w:val="00ED2A55"/>
    <w:rsid w:val="00ED537B"/>
    <w:rsid w:val="00ED79D6"/>
    <w:rsid w:val="00ED7FA3"/>
    <w:rsid w:val="00EE0C79"/>
    <w:rsid w:val="00EE1CBF"/>
    <w:rsid w:val="00EE1F52"/>
    <w:rsid w:val="00EE20C1"/>
    <w:rsid w:val="00EE23BA"/>
    <w:rsid w:val="00EE2880"/>
    <w:rsid w:val="00EE2C7B"/>
    <w:rsid w:val="00EE2E6F"/>
    <w:rsid w:val="00EE343C"/>
    <w:rsid w:val="00EE37CD"/>
    <w:rsid w:val="00EE4EED"/>
    <w:rsid w:val="00EE5B67"/>
    <w:rsid w:val="00EE6177"/>
    <w:rsid w:val="00EE6F4D"/>
    <w:rsid w:val="00EE77B3"/>
    <w:rsid w:val="00EE7BBD"/>
    <w:rsid w:val="00EF0251"/>
    <w:rsid w:val="00EF0EF8"/>
    <w:rsid w:val="00EF2440"/>
    <w:rsid w:val="00EF3EDB"/>
    <w:rsid w:val="00EF42DC"/>
    <w:rsid w:val="00EF4D16"/>
    <w:rsid w:val="00EF4E86"/>
    <w:rsid w:val="00EF5CC8"/>
    <w:rsid w:val="00EF5E6F"/>
    <w:rsid w:val="00EF63B4"/>
    <w:rsid w:val="00EF649A"/>
    <w:rsid w:val="00EF6949"/>
    <w:rsid w:val="00EF6C3A"/>
    <w:rsid w:val="00EF7373"/>
    <w:rsid w:val="00EF7AD7"/>
    <w:rsid w:val="00F0132F"/>
    <w:rsid w:val="00F01705"/>
    <w:rsid w:val="00F01C8F"/>
    <w:rsid w:val="00F03F15"/>
    <w:rsid w:val="00F04B1C"/>
    <w:rsid w:val="00F05FBA"/>
    <w:rsid w:val="00F06333"/>
    <w:rsid w:val="00F064E7"/>
    <w:rsid w:val="00F06545"/>
    <w:rsid w:val="00F06FDA"/>
    <w:rsid w:val="00F07761"/>
    <w:rsid w:val="00F078A1"/>
    <w:rsid w:val="00F07A7D"/>
    <w:rsid w:val="00F10687"/>
    <w:rsid w:val="00F10C78"/>
    <w:rsid w:val="00F13AF1"/>
    <w:rsid w:val="00F14EE1"/>
    <w:rsid w:val="00F14FE3"/>
    <w:rsid w:val="00F1561E"/>
    <w:rsid w:val="00F20C6B"/>
    <w:rsid w:val="00F22DDF"/>
    <w:rsid w:val="00F23EB9"/>
    <w:rsid w:val="00F23F2C"/>
    <w:rsid w:val="00F24229"/>
    <w:rsid w:val="00F242A8"/>
    <w:rsid w:val="00F243FE"/>
    <w:rsid w:val="00F26043"/>
    <w:rsid w:val="00F2638B"/>
    <w:rsid w:val="00F323E8"/>
    <w:rsid w:val="00F32A89"/>
    <w:rsid w:val="00F33AF8"/>
    <w:rsid w:val="00F350DE"/>
    <w:rsid w:val="00F35F46"/>
    <w:rsid w:val="00F36075"/>
    <w:rsid w:val="00F362C2"/>
    <w:rsid w:val="00F375F1"/>
    <w:rsid w:val="00F3783D"/>
    <w:rsid w:val="00F40F90"/>
    <w:rsid w:val="00F41E1B"/>
    <w:rsid w:val="00F4203D"/>
    <w:rsid w:val="00F42770"/>
    <w:rsid w:val="00F431CC"/>
    <w:rsid w:val="00F43DF6"/>
    <w:rsid w:val="00F44B32"/>
    <w:rsid w:val="00F46009"/>
    <w:rsid w:val="00F46053"/>
    <w:rsid w:val="00F46949"/>
    <w:rsid w:val="00F46B89"/>
    <w:rsid w:val="00F50313"/>
    <w:rsid w:val="00F507E6"/>
    <w:rsid w:val="00F5114B"/>
    <w:rsid w:val="00F5198F"/>
    <w:rsid w:val="00F52BE1"/>
    <w:rsid w:val="00F53D30"/>
    <w:rsid w:val="00F5406F"/>
    <w:rsid w:val="00F5429A"/>
    <w:rsid w:val="00F542C6"/>
    <w:rsid w:val="00F54FFD"/>
    <w:rsid w:val="00F55C18"/>
    <w:rsid w:val="00F56046"/>
    <w:rsid w:val="00F56646"/>
    <w:rsid w:val="00F579BE"/>
    <w:rsid w:val="00F57DCC"/>
    <w:rsid w:val="00F60A6E"/>
    <w:rsid w:val="00F6176D"/>
    <w:rsid w:val="00F61BAC"/>
    <w:rsid w:val="00F61F07"/>
    <w:rsid w:val="00F6255C"/>
    <w:rsid w:val="00F62714"/>
    <w:rsid w:val="00F637BB"/>
    <w:rsid w:val="00F63C94"/>
    <w:rsid w:val="00F63F46"/>
    <w:rsid w:val="00F63FB3"/>
    <w:rsid w:val="00F64B93"/>
    <w:rsid w:val="00F64DB2"/>
    <w:rsid w:val="00F64F90"/>
    <w:rsid w:val="00F700AA"/>
    <w:rsid w:val="00F70FBD"/>
    <w:rsid w:val="00F711F2"/>
    <w:rsid w:val="00F74340"/>
    <w:rsid w:val="00F74400"/>
    <w:rsid w:val="00F744C4"/>
    <w:rsid w:val="00F7459E"/>
    <w:rsid w:val="00F747C2"/>
    <w:rsid w:val="00F74C17"/>
    <w:rsid w:val="00F7502D"/>
    <w:rsid w:val="00F7529A"/>
    <w:rsid w:val="00F75957"/>
    <w:rsid w:val="00F76955"/>
    <w:rsid w:val="00F77D7C"/>
    <w:rsid w:val="00F806CE"/>
    <w:rsid w:val="00F80B4E"/>
    <w:rsid w:val="00F81132"/>
    <w:rsid w:val="00F8161F"/>
    <w:rsid w:val="00F81881"/>
    <w:rsid w:val="00F8260E"/>
    <w:rsid w:val="00F828DE"/>
    <w:rsid w:val="00F84338"/>
    <w:rsid w:val="00F846E5"/>
    <w:rsid w:val="00F866D9"/>
    <w:rsid w:val="00F86968"/>
    <w:rsid w:val="00F90E1D"/>
    <w:rsid w:val="00F91D0A"/>
    <w:rsid w:val="00F92DC8"/>
    <w:rsid w:val="00F93AD8"/>
    <w:rsid w:val="00F93F9B"/>
    <w:rsid w:val="00F940F4"/>
    <w:rsid w:val="00F94231"/>
    <w:rsid w:val="00F947B2"/>
    <w:rsid w:val="00F95EA1"/>
    <w:rsid w:val="00F96454"/>
    <w:rsid w:val="00F96B61"/>
    <w:rsid w:val="00F974AA"/>
    <w:rsid w:val="00FA033E"/>
    <w:rsid w:val="00FA0B62"/>
    <w:rsid w:val="00FA11FA"/>
    <w:rsid w:val="00FA1447"/>
    <w:rsid w:val="00FA1924"/>
    <w:rsid w:val="00FA298B"/>
    <w:rsid w:val="00FA2A53"/>
    <w:rsid w:val="00FA3AE8"/>
    <w:rsid w:val="00FA3FF4"/>
    <w:rsid w:val="00FA418D"/>
    <w:rsid w:val="00FA4668"/>
    <w:rsid w:val="00FA5BE5"/>
    <w:rsid w:val="00FA618C"/>
    <w:rsid w:val="00FA6380"/>
    <w:rsid w:val="00FA7546"/>
    <w:rsid w:val="00FB0E30"/>
    <w:rsid w:val="00FB0F14"/>
    <w:rsid w:val="00FB2758"/>
    <w:rsid w:val="00FB3179"/>
    <w:rsid w:val="00FB3B65"/>
    <w:rsid w:val="00FB4D11"/>
    <w:rsid w:val="00FB5C41"/>
    <w:rsid w:val="00FB65E9"/>
    <w:rsid w:val="00FB6B2B"/>
    <w:rsid w:val="00FB6D00"/>
    <w:rsid w:val="00FB6ED5"/>
    <w:rsid w:val="00FB7574"/>
    <w:rsid w:val="00FB7F3D"/>
    <w:rsid w:val="00FC06EC"/>
    <w:rsid w:val="00FC1206"/>
    <w:rsid w:val="00FC1488"/>
    <w:rsid w:val="00FC150C"/>
    <w:rsid w:val="00FC2EAC"/>
    <w:rsid w:val="00FC3616"/>
    <w:rsid w:val="00FC36FB"/>
    <w:rsid w:val="00FC3A14"/>
    <w:rsid w:val="00FC3DE3"/>
    <w:rsid w:val="00FC5795"/>
    <w:rsid w:val="00FC5C16"/>
    <w:rsid w:val="00FC623C"/>
    <w:rsid w:val="00FC63FE"/>
    <w:rsid w:val="00FC6991"/>
    <w:rsid w:val="00FC7245"/>
    <w:rsid w:val="00FC7DED"/>
    <w:rsid w:val="00FC7F9D"/>
    <w:rsid w:val="00FD0300"/>
    <w:rsid w:val="00FD0887"/>
    <w:rsid w:val="00FD0CEB"/>
    <w:rsid w:val="00FD1F71"/>
    <w:rsid w:val="00FD226F"/>
    <w:rsid w:val="00FD295A"/>
    <w:rsid w:val="00FD375C"/>
    <w:rsid w:val="00FD3BA2"/>
    <w:rsid w:val="00FD424A"/>
    <w:rsid w:val="00FD4443"/>
    <w:rsid w:val="00FD4EAA"/>
    <w:rsid w:val="00FD5281"/>
    <w:rsid w:val="00FD636F"/>
    <w:rsid w:val="00FE0EDE"/>
    <w:rsid w:val="00FE111E"/>
    <w:rsid w:val="00FE1A34"/>
    <w:rsid w:val="00FE1C26"/>
    <w:rsid w:val="00FE1FF3"/>
    <w:rsid w:val="00FE3117"/>
    <w:rsid w:val="00FE4293"/>
    <w:rsid w:val="00FE46F7"/>
    <w:rsid w:val="00FE4B8E"/>
    <w:rsid w:val="00FE4BD0"/>
    <w:rsid w:val="00FE5FF8"/>
    <w:rsid w:val="00FE6B43"/>
    <w:rsid w:val="00FE6F4F"/>
    <w:rsid w:val="00FE77C1"/>
    <w:rsid w:val="00FE77F2"/>
    <w:rsid w:val="00FE7DDE"/>
    <w:rsid w:val="00FF0CB5"/>
    <w:rsid w:val="00FF0D30"/>
    <w:rsid w:val="00FF11C1"/>
    <w:rsid w:val="00FF1ABF"/>
    <w:rsid w:val="00FF26C6"/>
    <w:rsid w:val="00FF27F0"/>
    <w:rsid w:val="00FF2866"/>
    <w:rsid w:val="00FF3B31"/>
    <w:rsid w:val="00FF4411"/>
    <w:rsid w:val="00FF5069"/>
    <w:rsid w:val="00FF52F1"/>
    <w:rsid w:val="00FF57B1"/>
    <w:rsid w:val="00FF6B49"/>
    <w:rsid w:val="00FF7035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EC9"/>
    <w:pPr>
      <w:widowControl w:val="0"/>
      <w:autoSpaceDE w:val="0"/>
      <w:autoSpaceDN w:val="0"/>
      <w:adjustRightInd w:val="0"/>
    </w:pPr>
    <w:rPr>
      <w:lang w:val="uk-UA"/>
    </w:rPr>
  </w:style>
  <w:style w:type="paragraph" w:styleId="1">
    <w:name w:val="heading 1"/>
    <w:basedOn w:val="a"/>
    <w:next w:val="a"/>
    <w:qFormat/>
    <w:rsid w:val="00215EC9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215EC9"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rsid w:val="00215EC9"/>
    <w:pPr>
      <w:keepNext/>
      <w:jc w:val="center"/>
      <w:outlineLvl w:val="2"/>
    </w:pPr>
    <w:rPr>
      <w:sz w:val="52"/>
      <w:szCs w:val="52"/>
    </w:rPr>
  </w:style>
  <w:style w:type="paragraph" w:styleId="4">
    <w:name w:val="heading 4"/>
    <w:basedOn w:val="a"/>
    <w:next w:val="a"/>
    <w:qFormat/>
    <w:rsid w:val="00215EC9"/>
    <w:pPr>
      <w:keepNext/>
      <w:jc w:val="both"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rsid w:val="00215EC9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215EC9"/>
    <w:pPr>
      <w:keepNext/>
      <w:widowControl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215EC9"/>
    <w:pPr>
      <w:keepNext/>
      <w:widowControl/>
      <w:jc w:val="right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215EC9"/>
    <w:pPr>
      <w:keepNext/>
      <w:widowControl/>
      <w:ind w:left="720"/>
      <w:jc w:val="center"/>
      <w:outlineLvl w:val="7"/>
    </w:pPr>
    <w:rPr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215EC9"/>
    <w:pPr>
      <w:keepNext/>
      <w:widowControl/>
      <w:ind w:left="720"/>
      <w:jc w:val="center"/>
      <w:outlineLvl w:val="8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215EC9"/>
    <w:pPr>
      <w:widowControl/>
      <w:jc w:val="both"/>
    </w:pPr>
    <w:rPr>
      <w:sz w:val="28"/>
      <w:szCs w:val="28"/>
    </w:rPr>
  </w:style>
  <w:style w:type="paragraph" w:customStyle="1" w:styleId="BodyText21">
    <w:name w:val="Body Text 21"/>
    <w:basedOn w:val="a"/>
    <w:rsid w:val="00215EC9"/>
    <w:pPr>
      <w:ind w:firstLine="720"/>
      <w:jc w:val="both"/>
    </w:pPr>
    <w:rPr>
      <w:sz w:val="24"/>
      <w:szCs w:val="24"/>
    </w:rPr>
  </w:style>
  <w:style w:type="paragraph" w:styleId="a3">
    <w:name w:val="Body Text"/>
    <w:basedOn w:val="a"/>
    <w:rsid w:val="00215EC9"/>
    <w:rPr>
      <w:sz w:val="24"/>
      <w:szCs w:val="24"/>
    </w:rPr>
  </w:style>
  <w:style w:type="paragraph" w:styleId="30">
    <w:name w:val="Body Text 3"/>
    <w:basedOn w:val="a"/>
    <w:rsid w:val="00215EC9"/>
    <w:pPr>
      <w:jc w:val="both"/>
    </w:pPr>
    <w:rPr>
      <w:sz w:val="24"/>
      <w:szCs w:val="24"/>
    </w:rPr>
  </w:style>
  <w:style w:type="paragraph" w:styleId="21">
    <w:name w:val="Body Text Indent 2"/>
    <w:basedOn w:val="a"/>
    <w:rsid w:val="00215EC9"/>
    <w:pPr>
      <w:ind w:firstLine="283"/>
      <w:jc w:val="both"/>
    </w:pPr>
    <w:rPr>
      <w:sz w:val="24"/>
      <w:szCs w:val="24"/>
    </w:rPr>
  </w:style>
  <w:style w:type="paragraph" w:styleId="31">
    <w:name w:val="Body Text Indent 3"/>
    <w:basedOn w:val="a"/>
    <w:rsid w:val="00215EC9"/>
    <w:pPr>
      <w:widowControl/>
      <w:ind w:firstLine="720"/>
      <w:jc w:val="both"/>
    </w:pPr>
    <w:rPr>
      <w:sz w:val="28"/>
      <w:szCs w:val="28"/>
    </w:rPr>
  </w:style>
  <w:style w:type="paragraph" w:styleId="a4">
    <w:name w:val="Title"/>
    <w:basedOn w:val="a"/>
    <w:qFormat/>
    <w:rsid w:val="00215EC9"/>
    <w:pPr>
      <w:widowControl/>
      <w:autoSpaceDE/>
      <w:autoSpaceDN/>
      <w:adjustRightInd/>
      <w:jc w:val="center"/>
    </w:pPr>
    <w:rPr>
      <w:b/>
      <w:bCs/>
      <w:sz w:val="32"/>
      <w:szCs w:val="24"/>
    </w:rPr>
  </w:style>
  <w:style w:type="paragraph" w:styleId="a5">
    <w:name w:val="Balloon Text"/>
    <w:basedOn w:val="a"/>
    <w:semiHidden/>
    <w:rsid w:val="00D956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1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Y val="180"/>
      <c:perspective val="0"/>
    </c:view3D>
    <c:plotArea>
      <c:layout>
        <c:manualLayout>
          <c:layoutTarget val="inner"/>
          <c:xMode val="edge"/>
          <c:yMode val="edge"/>
          <c:x val="0.1633486020433017"/>
          <c:y val="0.2129863374328978"/>
          <c:w val="0.51024348760528671"/>
          <c:h val="0.40579204034541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2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8.5483034500204919E-2"/>
                  <c:y val="-2.6815690591867683E-2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-4.8638490971761275E-2"/>
                  <c:y val="-0.1027859815395416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2.4756956926775979E-2"/>
                  <c:y val="-0.10202060089920786"/>
                </c:manualLayout>
              </c:layout>
              <c:tx>
                <c:rich>
                  <a:bodyPr/>
                  <a:lstStyle/>
                  <a:p>
                    <a:r>
                      <a:t>4,97%</a:t>
                    </a:r>
                  </a:p>
                </c:rich>
              </c:tx>
              <c:dLblPos val="bestFit"/>
              <c:showVal val="1"/>
            </c:dLbl>
            <c:dLbl>
              <c:idx val="3"/>
              <c:layout>
                <c:manualLayout>
                  <c:x val="1.6735976865167475E-2"/>
                  <c:y val="5.6860369089377846E-2"/>
                </c:manualLayout>
              </c:layout>
              <c:tx>
                <c:rich>
                  <a:bodyPr/>
                  <a:lstStyle/>
                  <a:p>
                    <a:r>
                      <a:t>18,37%</a:t>
                    </a:r>
                  </a:p>
                </c:rich>
              </c:tx>
              <c:dLblPos val="bestFit"/>
              <c:showVal val="1"/>
            </c:dLbl>
            <c:dLbl>
              <c:idx val="4"/>
              <c:layout>
                <c:manualLayout>
                  <c:xMode val="edge"/>
                  <c:yMode val="edge"/>
                  <c:x val="0.59036144578313121"/>
                  <c:y val="0.71428571428571463"/>
                </c:manualLayout>
              </c:layout>
              <c:dLblPos val="bestFit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5120481927710846"/>
                  <c:y val="0.82370820668693312"/>
                </c:manualLayout>
              </c:layout>
              <c:dLblPos val="bestFit"/>
              <c:showVal val="1"/>
            </c:dLbl>
            <c:dLbl>
              <c:idx val="6"/>
              <c:layout>
                <c:manualLayout>
                  <c:xMode val="edge"/>
                  <c:yMode val="edge"/>
                  <c:x val="0.43674698795180977"/>
                  <c:y val="0.89057750759878662"/>
                </c:manualLayout>
              </c:layout>
              <c:dLblPos val="bestFit"/>
              <c:showVal val="1"/>
            </c:dLbl>
            <c:dLbl>
              <c:idx val="7"/>
              <c:layout>
                <c:manualLayout>
                  <c:xMode val="edge"/>
                  <c:yMode val="edge"/>
                  <c:x val="0.36295180722891718"/>
                  <c:y val="0.83282674772036458"/>
                </c:manualLayout>
              </c:layout>
              <c:dLblPos val="bestFit"/>
              <c:showVal val="1"/>
            </c:dLbl>
            <c:dLbl>
              <c:idx val="8"/>
              <c:layout>
                <c:manualLayout>
                  <c:xMode val="edge"/>
                  <c:yMode val="edge"/>
                  <c:x val="0.34939759036144813"/>
                  <c:y val="0.7689969604863226"/>
                </c:manualLayout>
              </c:layout>
              <c:dLblPos val="bestFit"/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u-RU" sz="11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Лист1!$A$1:$A$4</c:f>
              <c:strCache>
                <c:ptCount val="4"/>
                <c:pt idx="0">
                  <c:v>наказне провадження </c:v>
                </c:pt>
                <c:pt idx="1">
                  <c:v>позовне провадження</c:v>
                </c:pt>
                <c:pt idx="2">
                  <c:v>справи окремого провадження</c:v>
                </c:pt>
                <c:pt idx="3">
                  <c:v>інші</c:v>
                </c:pt>
              </c:strCache>
            </c:strRef>
          </c:cat>
          <c:val>
            <c:numRef>
              <c:f>Лист1!$B$1:$B$4</c:f>
              <c:numCache>
                <c:formatCode>0.00%</c:formatCode>
                <c:ptCount val="4"/>
                <c:pt idx="0">
                  <c:v>0.129</c:v>
                </c:pt>
                <c:pt idx="1">
                  <c:v>0.63770000000000082</c:v>
                </c:pt>
                <c:pt idx="2">
                  <c:v>4.5800000000000042E-2</c:v>
                </c:pt>
                <c:pt idx="3">
                  <c:v>0.18770000000000017</c:v>
                </c:pt>
              </c:numCache>
            </c:numRef>
          </c:val>
        </c:ser>
        <c:dLbls>
          <c:showVal val="1"/>
        </c:dLbls>
      </c:pie3DChart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5.8734971002876592E-2"/>
          <c:y val="0.8784193097358155"/>
          <c:w val="0.88102409354519828"/>
          <c:h val="0.11246187684483375"/>
        </c:manualLayout>
      </c:layout>
      <c:spPr>
        <a:solidFill>
          <a:srgbClr val="FFFFFF"/>
        </a:solidFill>
        <a:ln w="25399">
          <a:noFill/>
        </a:ln>
      </c:spPr>
      <c:txPr>
        <a:bodyPr/>
        <a:lstStyle/>
        <a:p>
          <a:pPr>
            <a:defRPr lang="ru-RU"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>
      <a:noFill/>
    </a:ln>
  </c:spPr>
  <c:txPr>
    <a:bodyPr/>
    <a:lstStyle/>
    <a:p>
      <a:pPr>
        <a:defRPr sz="11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Y val="180"/>
      <c:perspective val="0"/>
    </c:view3D>
    <c:plotArea>
      <c:layout>
        <c:manualLayout>
          <c:layoutTarget val="inner"/>
          <c:xMode val="edge"/>
          <c:yMode val="edge"/>
          <c:x val="0.13544113385826903"/>
          <c:y val="2.4626209322779251E-2"/>
          <c:w val="0.67730511286089834"/>
          <c:h val="0.57431838170623806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33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00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2.8887238151834842E-2"/>
                  <c:y val="1.8755406216896409E-2"/>
                </c:manualLayout>
              </c:layout>
              <c:tx>
                <c:rich>
                  <a:bodyPr/>
                  <a:lstStyle/>
                  <a:p>
                    <a:r>
                      <a:t>4,27%</a:t>
                    </a:r>
                  </a:p>
                </c:rich>
              </c:tx>
              <c:dLblPos val="bestFit"/>
              <c:showVal val="1"/>
            </c:dLbl>
            <c:dLbl>
              <c:idx val="1"/>
              <c:layout>
                <c:manualLayout>
                  <c:x val="-3.8151594687027758E-2"/>
                  <c:y val="0.12086566698542571"/>
                </c:manualLayout>
              </c:layout>
              <c:tx>
                <c:rich>
                  <a:bodyPr/>
                  <a:lstStyle/>
                  <a:p>
                    <a:r>
                      <a:t>29,33%</a:t>
                    </a:r>
                  </a:p>
                </c:rich>
              </c:tx>
              <c:dLblPos val="bestFit"/>
              <c:showVal val="1"/>
            </c:dLbl>
            <c:dLbl>
              <c:idx val="2"/>
              <c:layout>
                <c:manualLayout>
                  <c:x val="-3.1930459450144486E-2"/>
                  <c:y val="-4.0448703601972225E-2"/>
                </c:manualLayout>
              </c:layout>
              <c:tx>
                <c:rich>
                  <a:bodyPr/>
                  <a:lstStyle/>
                  <a:p>
                    <a:r>
                      <a:t>4,22%</a:t>
                    </a:r>
                  </a:p>
                </c:rich>
              </c:tx>
              <c:dLblPos val="bestFit"/>
              <c:showVal val="1"/>
            </c:dLbl>
            <c:dLbl>
              <c:idx val="3"/>
              <c:layout>
                <c:manualLayout>
                  <c:x val="8.5399931069222567E-3"/>
                  <c:y val="-5.7359457974729924E-2"/>
                </c:manualLayout>
              </c:layout>
              <c:tx>
                <c:rich>
                  <a:bodyPr/>
                  <a:lstStyle/>
                  <a:p>
                    <a:r>
                      <a:t>8,33%</a:t>
                    </a:r>
                  </a:p>
                </c:rich>
              </c:tx>
              <c:dLblPos val="bestFit"/>
              <c:showVal val="1"/>
            </c:dLbl>
            <c:dLbl>
              <c:idx val="4"/>
              <c:layout>
                <c:manualLayout>
                  <c:x val="4.3630398472918185E-2"/>
                  <c:y val="-8.6535229607926964E-2"/>
                </c:manualLayout>
              </c:layout>
              <c:tx>
                <c:rich>
                  <a:bodyPr/>
                  <a:lstStyle/>
                  <a:p>
                    <a:r>
                      <a:t>0,24%</a:t>
                    </a:r>
                  </a:p>
                </c:rich>
              </c:tx>
              <c:dLblPos val="bestFit"/>
              <c:showVal val="1"/>
            </c:dLbl>
            <c:dLbl>
              <c:idx val="5"/>
              <c:layout>
                <c:manualLayout>
                  <c:x val="2.7731307455915115E-2"/>
                  <c:y val="-8.3185617628930911E-2"/>
                </c:manualLayout>
              </c:layout>
              <c:tx>
                <c:rich>
                  <a:bodyPr/>
                  <a:lstStyle/>
                  <a:p>
                    <a:r>
                      <a:t>7,92%</a:t>
                    </a:r>
                  </a:p>
                </c:rich>
              </c:tx>
              <c:dLblPos val="bestFit"/>
              <c:showVal val="1"/>
            </c:dLbl>
            <c:dLbl>
              <c:idx val="6"/>
              <c:layout>
                <c:manualLayout>
                  <c:x val="5.9143486461177293E-2"/>
                  <c:y val="-4.4840199724374787E-2"/>
                </c:manualLayout>
              </c:layout>
              <c:tx>
                <c:rich>
                  <a:bodyPr/>
                  <a:lstStyle/>
                  <a:p>
                    <a:r>
                      <a:t>3,93%</a:t>
                    </a:r>
                  </a:p>
                </c:rich>
              </c:tx>
              <c:dLblPos val="bestFit"/>
              <c:showVal val="1"/>
            </c:dLbl>
            <c:dLbl>
              <c:idx val="7"/>
              <c:layout>
                <c:manualLayout>
                  <c:x val="-9.613899646909016E-2"/>
                  <c:y val="9.4559504075148543E-2"/>
                </c:manualLayout>
              </c:layout>
              <c:tx>
                <c:rich>
                  <a:bodyPr/>
                  <a:lstStyle/>
                  <a:p>
                    <a:r>
                      <a:t>35,16%</a:t>
                    </a:r>
                  </a:p>
                </c:rich>
              </c:tx>
              <c:dLblPos val="bestFit"/>
              <c:showVal val="1"/>
            </c:dLbl>
            <c:dLbl>
              <c:idx val="8"/>
              <c:layout>
                <c:manualLayout>
                  <c:x val="2.5466835489785039E-2"/>
                  <c:y val="9.5053289842727436E-3"/>
                </c:manualLayout>
              </c:layout>
              <c:tx>
                <c:rich>
                  <a:bodyPr/>
                  <a:lstStyle/>
                  <a:p>
                    <a:r>
                      <a:t>3,90%</a:t>
                    </a:r>
                  </a:p>
                </c:rich>
              </c:tx>
              <c:dLblPos val="bestFit"/>
              <c:showVal val="1"/>
            </c:dLbl>
            <c:dLbl>
              <c:idx val="9"/>
              <c:delete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u-RU" sz="12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Лист1!$A$1:$A$10</c:f>
              <c:strCache>
                <c:ptCount val="10"/>
                <c:pt idx="0">
                  <c:v>спори про право власності</c:v>
                </c:pt>
                <c:pt idx="1">
                  <c:v>спори, що виникають із правочинів</c:v>
                </c:pt>
                <c:pt idx="2">
                  <c:v>спори про відшкодування шкоди</c:v>
                </c:pt>
                <c:pt idx="3">
                  <c:v>спори про спадкове право</c:v>
                </c:pt>
                <c:pt idx="4">
                  <c:v>спори про захист честі, гідності та діллової репутації</c:v>
                </c:pt>
                <c:pt idx="5">
                  <c:v>спори, що  виникають із житлових правовідносин</c:v>
                </c:pt>
                <c:pt idx="6">
                  <c:v>спори, що виникають із земельних правовідносин</c:v>
                </c:pt>
                <c:pt idx="7">
                  <c:v>спори, що виникають із сімейних правовдносин </c:v>
                </c:pt>
                <c:pt idx="8">
                  <c:v>інші</c:v>
                </c:pt>
                <c:pt idx="9">
                  <c:v>спори, що виникають із трудових відносин</c:v>
                </c:pt>
              </c:strCache>
            </c:strRef>
          </c:cat>
          <c:val>
            <c:numRef>
              <c:f>Лист1!$B$1:$B$10</c:f>
              <c:numCache>
                <c:formatCode>0.00%</c:formatCode>
                <c:ptCount val="10"/>
                <c:pt idx="0">
                  <c:v>4.6899999999999997E-2</c:v>
                </c:pt>
                <c:pt idx="1">
                  <c:v>0.28790000000000032</c:v>
                </c:pt>
                <c:pt idx="2">
                  <c:v>3.5799999999999998E-2</c:v>
                </c:pt>
                <c:pt idx="3">
                  <c:v>8.5500000000000048E-2</c:v>
                </c:pt>
                <c:pt idx="4">
                  <c:v>2.8000000000000021E-3</c:v>
                </c:pt>
                <c:pt idx="5">
                  <c:v>8.5300000000000001E-2</c:v>
                </c:pt>
                <c:pt idx="6">
                  <c:v>3.1300000000000001E-2</c:v>
                </c:pt>
                <c:pt idx="7">
                  <c:v>0.36880000000000041</c:v>
                </c:pt>
                <c:pt idx="8">
                  <c:v>3.2700000000000014E-2</c:v>
                </c:pt>
                <c:pt idx="9">
                  <c:v>2.6900000000000011E-2</c:v>
                </c:pt>
              </c:numCache>
            </c:numRef>
          </c:val>
        </c:ser>
        <c:dLbls>
          <c:showVal val="1"/>
        </c:dLbls>
      </c:pie3DChart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0"/>
          <c:y val="0.64341082694478791"/>
          <c:w val="0.86868695013123354"/>
          <c:h val="0.35658917305521692"/>
        </c:manualLayout>
      </c:layout>
      <c:spPr>
        <a:solidFill>
          <a:srgbClr val="FFFFFF"/>
        </a:solidFill>
        <a:ln w="25399">
          <a:noFill/>
        </a:ln>
      </c:spPr>
      <c:txPr>
        <a:bodyPr/>
        <a:lstStyle/>
        <a:p>
          <a:pPr>
            <a:defRPr lang="ru-RU"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Y val="160"/>
      <c:perspective val="0"/>
    </c:view3D>
    <c:plotArea>
      <c:layout>
        <c:manualLayout>
          <c:layoutTarget val="inner"/>
          <c:xMode val="edge"/>
          <c:yMode val="edge"/>
          <c:x val="8.5925925925926738E-2"/>
          <c:y val="0.13333333333333341"/>
          <c:w val="0.79703703703703699"/>
          <c:h val="0.56799999999999995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43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3.5569864878001366E-2"/>
                  <c:y val="3.4526124234470733E-2"/>
                </c:manualLayout>
              </c:layout>
              <c:tx>
                <c:rich>
                  <a:bodyPr/>
                  <a:lstStyle/>
                  <a:p>
                    <a:r>
                      <a:t>11%</a:t>
                    </a:r>
                  </a:p>
                </c:rich>
              </c:tx>
              <c:dLblPos val="bestFit"/>
              <c:showVal val="1"/>
            </c:dLbl>
            <c:dLbl>
              <c:idx val="1"/>
              <c:layout>
                <c:manualLayout>
                  <c:x val="-1.7808107319918481E-2"/>
                  <c:y val="3.1732073490813889E-2"/>
                </c:manualLayout>
              </c:layout>
              <c:tx>
                <c:rich>
                  <a:bodyPr/>
                  <a:lstStyle/>
                  <a:p>
                    <a:r>
                      <a:t>2,3%</a:t>
                    </a:r>
                  </a:p>
                </c:rich>
              </c:tx>
              <c:dLblPos val="bestFit"/>
              <c:showVal val="1"/>
            </c:dLbl>
            <c:dLbl>
              <c:idx val="2"/>
              <c:layout>
                <c:manualLayout>
                  <c:x val="-4.0073753667389356E-2"/>
                  <c:y val="-4.5204431189970534E-3"/>
                </c:manualLayout>
              </c:layout>
              <c:tx>
                <c:rich>
                  <a:bodyPr/>
                  <a:lstStyle/>
                  <a:p>
                    <a:r>
                      <a:t>4,24%</a:t>
                    </a:r>
                  </a:p>
                </c:rich>
              </c:tx>
              <c:dLblPos val="bestFit"/>
              <c:showVal val="1"/>
            </c:dLbl>
            <c:dLbl>
              <c:idx val="3"/>
              <c:layout>
                <c:manualLayout>
                  <c:x val="7.2209196072712915E-3"/>
                  <c:y val="-3.9842379702537192E-2"/>
                </c:manualLayout>
              </c:layout>
              <c:tx>
                <c:rich>
                  <a:bodyPr/>
                  <a:lstStyle/>
                  <a:p>
                    <a:r>
                      <a:t>69,70%</a:t>
                    </a:r>
                  </a:p>
                </c:rich>
              </c:tx>
              <c:dLblPos val="bestFit"/>
              <c:showVal val="1"/>
            </c:dLbl>
            <c:dLbl>
              <c:idx val="4"/>
              <c:layout>
                <c:manualLayout>
                  <c:x val="-8.7628170190067259E-2"/>
                  <c:y val="-0.20523732898510341"/>
                </c:manualLayout>
              </c:layout>
              <c:tx>
                <c:rich>
                  <a:bodyPr/>
                  <a:lstStyle/>
                  <a:p>
                    <a:r>
                      <a:t>2,22%</a:t>
                    </a:r>
                  </a:p>
                </c:rich>
              </c:tx>
              <c:dLblPos val="bestFit"/>
              <c:showVal val="1"/>
            </c:dLbl>
            <c:dLbl>
              <c:idx val="5"/>
              <c:layout>
                <c:manualLayout>
                  <c:x val="-3.6195431126664755E-2"/>
                  <c:y val="6.9794435695538587E-2"/>
                </c:manualLayout>
              </c:layout>
              <c:tx>
                <c:rich>
                  <a:bodyPr/>
                  <a:lstStyle/>
                  <a:p>
                    <a:r>
                      <a:t>10,6%</a:t>
                    </a:r>
                  </a:p>
                </c:rich>
              </c:tx>
              <c:dLblPos val="bestFit"/>
              <c:showVal val="1"/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lang="ru-RU" sz="12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Лист1!$A$1:$A$6</c:f>
              <c:strCache>
                <c:ptCount val="6"/>
                <c:pt idx="0">
                  <c:v>про обмеження цив-ї   дієзд-ті</c:v>
                </c:pt>
                <c:pt idx="1">
                  <c:v>про визнання особи безвісно відсутньою</c:v>
                </c:pt>
                <c:pt idx="2">
                  <c:v>про усиновлення</c:v>
                </c:pt>
                <c:pt idx="3">
                  <c:v>про встановлення фактів що мають юр-не значення</c:v>
                </c:pt>
                <c:pt idx="4">
                  <c:v>що виникають із сімейних правовідносин</c:v>
                </c:pt>
                <c:pt idx="5">
                  <c:v>інші справи</c:v>
                </c:pt>
              </c:strCache>
            </c:strRef>
          </c:cat>
          <c:val>
            <c:numRef>
              <c:f>Лист1!$B$1:$B$6</c:f>
              <c:numCache>
                <c:formatCode>0.00%</c:formatCode>
                <c:ptCount val="6"/>
                <c:pt idx="0">
                  <c:v>0.1019</c:v>
                </c:pt>
                <c:pt idx="1">
                  <c:v>2.0500000000000001E-2</c:v>
                </c:pt>
                <c:pt idx="2">
                  <c:v>5.7100000000000012E-2</c:v>
                </c:pt>
                <c:pt idx="3">
                  <c:v>0.67780000000000273</c:v>
                </c:pt>
                <c:pt idx="4">
                  <c:v>3.6600000000000042E-2</c:v>
                </c:pt>
                <c:pt idx="5">
                  <c:v>0.10639999999999998</c:v>
                </c:pt>
              </c:numCache>
            </c:numRef>
          </c:val>
        </c:ser>
      </c:pie3DChart>
      <c:spPr>
        <a:noFill/>
        <a:ln w="25401">
          <a:noFill/>
        </a:ln>
      </c:spPr>
    </c:plotArea>
    <c:legend>
      <c:legendPos val="b"/>
      <c:layout>
        <c:manualLayout>
          <c:xMode val="edge"/>
          <c:yMode val="edge"/>
          <c:x val="0.15407403971410791"/>
          <c:y val="0.78666666666666651"/>
          <c:w val="0.72296298014294225"/>
          <c:h val="0.20799988557288807"/>
        </c:manualLayout>
      </c:layout>
      <c:spPr>
        <a:solidFill>
          <a:srgbClr val="FFFFFF"/>
        </a:solidFill>
        <a:ln w="25401">
          <a:noFill/>
        </a:ln>
      </c:spPr>
      <c:txPr>
        <a:bodyPr/>
        <a:lstStyle/>
        <a:p>
          <a:pPr>
            <a:defRPr lang="ru-RU" sz="92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Y val="160"/>
      <c:perspective val="0"/>
    </c:view3D>
    <c:plotArea>
      <c:layout>
        <c:manualLayout>
          <c:layoutTarget val="inner"/>
          <c:xMode val="edge"/>
          <c:yMode val="edge"/>
          <c:x val="0.12775330396475768"/>
          <c:y val="0.18203883495145709"/>
          <c:w val="0.56093979441997333"/>
          <c:h val="0.36893203883495307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4.5804957199733563E-2"/>
                  <c:y val="1.0721912188160886E-2"/>
                </c:manualLayout>
              </c:layout>
              <c:tx>
                <c:rich>
                  <a:bodyPr/>
                  <a:lstStyle/>
                  <a:p>
                    <a:r>
                      <a:t>5,03%</a:t>
                    </a:r>
                  </a:p>
                </c:rich>
              </c:tx>
              <c:dLblPos val="bestFit"/>
              <c:showVal val="1"/>
            </c:dLbl>
            <c:dLbl>
              <c:idx val="1"/>
              <c:layout>
                <c:manualLayout>
                  <c:x val="-4.0242502726806725E-2"/>
                  <c:y val="2.5067655378029251E-2"/>
                </c:manualLayout>
              </c:layout>
              <c:tx>
                <c:rich>
                  <a:bodyPr/>
                  <a:lstStyle/>
                  <a:p>
                    <a:r>
                      <a:t>2,64%</a:t>
                    </a:r>
                  </a:p>
                </c:rich>
              </c:tx>
              <c:dLblPos val="bestFit"/>
              <c:showVal val="1"/>
            </c:dLbl>
            <c:dLbl>
              <c:idx val="2"/>
              <c:layout>
                <c:manualLayout>
                  <c:x val="-4.7349698027834723E-2"/>
                  <c:y val="-2.67110057844713E-2"/>
                </c:manualLayout>
              </c:layout>
              <c:tx>
                <c:rich>
                  <a:bodyPr/>
                  <a:lstStyle/>
                  <a:p>
                    <a:r>
                      <a:t>11,39%</a:t>
                    </a:r>
                  </a:p>
                </c:rich>
              </c:tx>
              <c:dLblPos val="bestFit"/>
              <c:showVal val="1"/>
            </c:dLbl>
            <c:dLbl>
              <c:idx val="3"/>
              <c:layout>
                <c:manualLayout>
                  <c:x val="-3.3387676760669255E-2"/>
                  <c:y val="-5.4346762479932732E-2"/>
                </c:manualLayout>
              </c:layout>
              <c:tx>
                <c:rich>
                  <a:bodyPr/>
                  <a:lstStyle/>
                  <a:p>
                    <a:r>
                      <a:t>3,84%</a:t>
                    </a:r>
                  </a:p>
                </c:rich>
              </c:tx>
              <c:dLblPos val="bestFit"/>
              <c:showVal val="1"/>
            </c:dLbl>
            <c:dLbl>
              <c:idx val="4"/>
              <c:layout>
                <c:manualLayout>
                  <c:x val="1.0591187114826541E-2"/>
                  <c:y val="-8.0665086767067462E-2"/>
                </c:manualLayout>
              </c:layout>
              <c:tx>
                <c:rich>
                  <a:bodyPr/>
                  <a:lstStyle/>
                  <a:p>
                    <a:r>
                      <a:t>66,22%</a:t>
                    </a:r>
                  </a:p>
                </c:rich>
              </c:tx>
              <c:dLblPos val="bestFit"/>
              <c:showVal val="1"/>
            </c:dLbl>
            <c:dLbl>
              <c:idx val="5"/>
              <c:layout>
                <c:manualLayout>
                  <c:x val="3.3140103176758078E-2"/>
                  <c:y val="2.092383379613786E-2"/>
                </c:manualLayout>
              </c:layout>
              <c:tx>
                <c:rich>
                  <a:bodyPr/>
                  <a:lstStyle/>
                  <a:p>
                    <a:r>
                      <a:t>10,86%</a:t>
                    </a:r>
                  </a:p>
                </c:rich>
              </c:tx>
              <c:dLblPos val="bestFit"/>
              <c:showVal val="1"/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lang="ru-RU" sz="12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Лист1!$A$1:$A$6</c:f>
              <c:strCache>
                <c:ptCount val="6"/>
                <c:pt idx="0">
                  <c:v>Спори щодо виборчого процесу та референдуму</c:v>
                </c:pt>
                <c:pt idx="1">
                  <c:v>Спори щодо захисту політичних та громадських прав</c:v>
                </c:pt>
                <c:pt idx="2">
                  <c:v>Спори з приводу регулювання містобудівної діяльності  та землекористування</c:v>
                </c:pt>
                <c:pt idx="3">
                  <c:v>Спори з приводу реалазації публічної політики у сферах праці, занятості населення та соц. захисту громадян</c:v>
                </c:pt>
                <c:pt idx="4">
                  <c:v>Спори щодо забезпечення громадського порядку та безпеки</c:v>
                </c:pt>
                <c:pt idx="5">
                  <c:v>інші справи</c:v>
                </c:pt>
              </c:strCache>
            </c:strRef>
          </c:cat>
          <c:val>
            <c:numRef>
              <c:f>Лист1!$B$1:$B$6</c:f>
              <c:numCache>
                <c:formatCode>0.00%</c:formatCode>
                <c:ptCount val="6"/>
                <c:pt idx="0">
                  <c:v>0.18590000000000051</c:v>
                </c:pt>
                <c:pt idx="1">
                  <c:v>3.1399999999999997E-2</c:v>
                </c:pt>
                <c:pt idx="2">
                  <c:v>9.9800000000000028E-2</c:v>
                </c:pt>
                <c:pt idx="3">
                  <c:v>5.2900000000000023E-2</c:v>
                </c:pt>
                <c:pt idx="4">
                  <c:v>0.54600000000000004</c:v>
                </c:pt>
                <c:pt idx="5">
                  <c:v>8.4200000000000025E-2</c:v>
                </c:pt>
              </c:numCache>
            </c:numRef>
          </c:val>
        </c:ser>
      </c:pie3DChart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"/>
          <c:y val="0.60194173748084057"/>
          <c:w val="0.85609395175967973"/>
          <c:h val="0.38834957511499468"/>
        </c:manualLayout>
      </c:layout>
      <c:spPr>
        <a:solidFill>
          <a:srgbClr val="FFFFFF"/>
        </a:solidFill>
        <a:ln w="25401">
          <a:noFill/>
        </a:ln>
      </c:spPr>
      <c:txPr>
        <a:bodyPr/>
        <a:lstStyle/>
        <a:p>
          <a:pPr>
            <a:defRPr lang="ru-RU" sz="92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Y val="160"/>
      <c:perspective val="0"/>
    </c:view3D>
    <c:plotArea>
      <c:layout>
        <c:manualLayout>
          <c:layoutTarget val="inner"/>
          <c:xMode val="edge"/>
          <c:yMode val="edge"/>
          <c:x val="0.11231393775372105"/>
          <c:y val="0.12612612612612611"/>
          <c:w val="0.70635994587280049"/>
          <c:h val="0.62162162162162493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4"/>
            <c:explosion val="11"/>
            <c:spPr>
              <a:solidFill>
                <a:srgbClr val="FFFF0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5"/>
            <c:explosion val="0"/>
            <c:spPr>
              <a:solidFill>
                <a:srgbClr val="FF0000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3.0648255105396451E-4"/>
                  <c:y val="-7.5982071471835513E-2"/>
                </c:manualLayout>
              </c:layout>
              <c:tx>
                <c:rich>
                  <a:bodyPr/>
                  <a:lstStyle/>
                  <a:p>
                    <a:r>
                      <a:t>92,89%</a:t>
                    </a:r>
                  </a:p>
                </c:rich>
              </c:tx>
              <c:dLblPos val="bestFit"/>
              <c:showVal val="1"/>
            </c:dLbl>
            <c:dLbl>
              <c:idx val="1"/>
              <c:layout>
                <c:manualLayout>
                  <c:x val="1.9457242910949118E-2"/>
                  <c:y val="-0.10870905315939992"/>
                </c:manualLayout>
              </c:layout>
              <c:tx>
                <c:rich>
                  <a:bodyPr/>
                  <a:lstStyle/>
                  <a:p>
                    <a:r>
                      <a:t>3,23%</a:t>
                    </a:r>
                  </a:p>
                </c:rich>
              </c:tx>
              <c:dLblPos val="bestFit"/>
              <c:showVal val="1"/>
            </c:dLbl>
            <c:dLbl>
              <c:idx val="2"/>
              <c:layout>
                <c:manualLayout>
                  <c:x val="2.2744139741153045E-2"/>
                  <c:y val="4.9234144239432833E-3"/>
                </c:manualLayout>
              </c:layout>
              <c:tx>
                <c:rich>
                  <a:bodyPr/>
                  <a:lstStyle/>
                  <a:p>
                    <a:r>
                      <a:t>0,34%</a:t>
                    </a:r>
                  </a:p>
                </c:rich>
              </c:tx>
              <c:dLblPos val="bestFit"/>
              <c:showVal val="1"/>
            </c:dLbl>
            <c:dLbl>
              <c:idx val="3"/>
              <c:layout>
                <c:manualLayout>
                  <c:x val="-4.2266964640030408E-2"/>
                  <c:y val="6.2582207074861923E-2"/>
                </c:manualLayout>
              </c:layout>
              <c:tx>
                <c:rich>
                  <a:bodyPr/>
                  <a:lstStyle/>
                  <a:p>
                    <a:r>
                      <a:t>0,92%</a:t>
                    </a:r>
                  </a:p>
                </c:rich>
              </c:tx>
              <c:dLblPos val="bestFit"/>
              <c:showVal val="1"/>
            </c:dLbl>
            <c:dLbl>
              <c:idx val="4"/>
              <c:layout>
                <c:manualLayout>
                  <c:x val="-7.8418095616032094E-2"/>
                  <c:y val="9.0367062326164767E-3"/>
                </c:manualLayout>
              </c:layout>
              <c:tx>
                <c:rich>
                  <a:bodyPr/>
                  <a:lstStyle/>
                  <a:p>
                    <a:r>
                      <a:t>1,65%</a:t>
                    </a:r>
                  </a:p>
                </c:rich>
              </c:tx>
              <c:dLblPos val="bestFit"/>
              <c:showVal val="1"/>
            </c:dLbl>
            <c:dLbl>
              <c:idx val="5"/>
              <c:layout>
                <c:manualLayout>
                  <c:x val="-0.1392618893460599"/>
                  <c:y val="4.4135229364985424E-3"/>
                </c:manualLayout>
              </c:layout>
              <c:tx>
                <c:rich>
                  <a:bodyPr/>
                  <a:lstStyle/>
                  <a:p>
                    <a:r>
                      <a:t>0,86%</a:t>
                    </a:r>
                  </a:p>
                </c:rich>
              </c:tx>
              <c:dLblPos val="bestFit"/>
              <c:showVal val="1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ru-RU" sz="11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Лист1!$A$1:$A$6</c:f>
              <c:strCache>
                <c:ptCount val="6"/>
                <c:pt idx="0">
                  <c:v>штраф</c:v>
                </c:pt>
                <c:pt idx="1">
                  <c:v>попередження</c:v>
                </c:pt>
                <c:pt idx="2">
                  <c:v>адміністративний арешт</c:v>
                </c:pt>
                <c:pt idx="3">
                  <c:v>позбавлення спеціального права</c:v>
                </c:pt>
                <c:pt idx="4">
                  <c:v>суспільно корисні роботи</c:v>
                </c:pt>
                <c:pt idx="5">
                  <c:v>громадські  роботи</c:v>
                </c:pt>
              </c:strCache>
            </c:strRef>
          </c:cat>
          <c:val>
            <c:numRef>
              <c:f>Лист1!$B$1:$B$6</c:f>
              <c:numCache>
                <c:formatCode>0.00%</c:formatCode>
                <c:ptCount val="6"/>
                <c:pt idx="0">
                  <c:v>0.91100000000000003</c:v>
                </c:pt>
                <c:pt idx="1">
                  <c:v>2.53E-2</c:v>
                </c:pt>
                <c:pt idx="2">
                  <c:v>7.1000000000000004E-3</c:v>
                </c:pt>
                <c:pt idx="3">
                  <c:v>9.1000000000000004E-3</c:v>
                </c:pt>
                <c:pt idx="4">
                  <c:v>3.570000000000001E-2</c:v>
                </c:pt>
                <c:pt idx="5" formatCode="0.000%">
                  <c:v>1.2E-2</c:v>
                </c:pt>
              </c:numCache>
            </c:numRef>
          </c:val>
        </c:ser>
      </c:pie3DChart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9.8282553173451026E-2"/>
          <c:y val="0.85754669897032099"/>
          <c:w val="0.64726133324855628"/>
          <c:h val="0.14245330102967901"/>
        </c:manualLayout>
      </c:layout>
      <c:spPr>
        <a:solidFill>
          <a:srgbClr val="FFFFFF"/>
        </a:solidFill>
        <a:ln w="25399">
          <a:noFill/>
        </a:ln>
      </c:spPr>
      <c:txPr>
        <a:bodyPr/>
        <a:lstStyle/>
        <a:p>
          <a:pPr>
            <a:defRPr lang="ru-RU" sz="92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>
      <a:noFill/>
    </a:ln>
  </c:spPr>
  <c:txPr>
    <a:bodyPr/>
    <a:lstStyle/>
    <a:p>
      <a:pPr>
        <a:defRPr sz="11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Y val="160"/>
      <c:perspective val="0"/>
    </c:view3D>
    <c:plotArea>
      <c:layout>
        <c:manualLayout>
          <c:layoutTarget val="inner"/>
          <c:xMode val="edge"/>
          <c:yMode val="edge"/>
          <c:x val="0.16537867078825275"/>
          <c:y val="7.8014184397163122E-2"/>
          <c:w val="0.66615146831530492"/>
          <c:h val="0.6063829787234043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explosion val="46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7.4381173759771532E-2"/>
                  <c:y val="1.533478527949966E-2"/>
                </c:manualLayout>
              </c:layout>
              <c:tx>
                <c:rich>
                  <a:bodyPr/>
                  <a:lstStyle/>
                  <a:p>
                    <a:r>
                      <a:t>50,00%</a:t>
                    </a:r>
                  </a:p>
                </c:rich>
              </c:tx>
              <c:dLblPos val="bestFit"/>
              <c:showVal val="1"/>
            </c:dLbl>
            <c:dLbl>
              <c:idx val="1"/>
              <c:layout>
                <c:manualLayout>
                  <c:x val="2.7474954435536752E-2"/>
                  <c:y val="-4.8482571257540408E-2"/>
                </c:manualLayout>
              </c:layout>
              <c:tx>
                <c:rich>
                  <a:bodyPr/>
                  <a:lstStyle/>
                  <a:p>
                    <a:r>
                      <a:t>50,00%</a:t>
                    </a:r>
                  </a:p>
                </c:rich>
              </c:tx>
              <c:dLblPos val="bestFit"/>
              <c:showVal val="1"/>
            </c:dLbl>
            <c:dLbl>
              <c:idx val="2"/>
              <c:layout>
                <c:manualLayout>
                  <c:x val="2.4623949237812751E-2"/>
                  <c:y val="1.7316940645577202E-2"/>
                </c:manualLayout>
              </c:layout>
              <c:tx>
                <c:rich>
                  <a:bodyPr/>
                  <a:lstStyle/>
                  <a:p>
                    <a:r>
                      <a:t>0,00%</a:t>
                    </a:r>
                  </a:p>
                </c:rich>
              </c:tx>
              <c:dLblPos val="bestFit"/>
              <c:showVal val="1"/>
            </c:dLbl>
            <c:dLbl>
              <c:idx val="3"/>
              <c:layout>
                <c:manualLayout>
                  <c:x val="2.0287721220929086E-2"/>
                  <c:y val="1.809642215775651E-2"/>
                </c:manualLayout>
              </c:layout>
              <c:dLblPos val="bestFit"/>
              <c:showVal val="1"/>
            </c:dLbl>
            <c:dLbl>
              <c:idx val="4"/>
              <c:layout>
                <c:manualLayout>
                  <c:x val="-0.21140417962126901"/>
                  <c:y val="-8.5901367592208025E-3"/>
                </c:manualLayout>
              </c:layout>
              <c:dLblPos val="bestFit"/>
              <c:showVal val="1"/>
            </c:dLbl>
            <c:dLbl>
              <c:idx val="5"/>
              <c:layout>
                <c:manualLayout>
                  <c:x val="-0.11202242684868628"/>
                  <c:y val="2.1162407330662606E-2"/>
                </c:manualLayout>
              </c:layout>
              <c:dLblPos val="bestFit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lang="ru-RU" sz="97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Лист1!$A$1:$A$6</c:f>
              <c:strCache>
                <c:ptCount val="6"/>
                <c:pt idx="0">
                  <c:v>з винесенням вироку</c:v>
                </c:pt>
                <c:pt idx="1">
                  <c:v>з закриттям провадження </c:v>
                </c:pt>
                <c:pt idx="2">
                  <c:v> повернуто прокурору</c:v>
                </c:pt>
                <c:pt idx="3">
                  <c:v>з застосуванням примусових заходів виховного характеру </c:v>
                </c:pt>
                <c:pt idx="4">
                  <c:v>з застосуванням примусових заходів медичного характеру </c:v>
                </c:pt>
                <c:pt idx="5">
                  <c:v>з направленням за підсудністю</c:v>
                </c:pt>
              </c:strCache>
            </c:strRef>
          </c:cat>
          <c:val>
            <c:numRef>
              <c:f>Лист1!$B$1:$B$6</c:f>
              <c:numCache>
                <c:formatCode>0.00%</c:formatCode>
                <c:ptCount val="6"/>
                <c:pt idx="0">
                  <c:v>0.42860000000000031</c:v>
                </c:pt>
                <c:pt idx="1">
                  <c:v>0.42860000000000031</c:v>
                </c:pt>
                <c:pt idx="2">
                  <c:v>0.14290000000000036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4.9458938704467825E-2"/>
          <c:y val="0.68085090151481364"/>
          <c:w val="0.73724883331994107"/>
          <c:h val="0.31914909848518624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lang="ru-RU" sz="92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>
      <a:noFill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Y val="160"/>
      <c:perspective val="0"/>
    </c:view3D>
    <c:plotArea>
      <c:layout>
        <c:manualLayout>
          <c:layoutTarget val="inner"/>
          <c:xMode val="edge"/>
          <c:yMode val="edge"/>
          <c:x val="0.21097770154373929"/>
          <c:y val="8.0168776371308009E-2"/>
          <c:w val="0.57461406518010294"/>
          <c:h val="0.5611814345991597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explosion val="31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explosion val="33"/>
            <c:spPr>
              <a:solidFill>
                <a:srgbClr val="00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explosion val="3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explosion val="45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explosion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1.8106373827017505E-2"/>
                  <c:y val="-9.2411128608923601E-2"/>
                </c:manualLayout>
              </c:layout>
              <c:tx>
                <c:rich>
                  <a:bodyPr/>
                  <a:lstStyle/>
                  <a:p>
                    <a:r>
                      <a:t>54,33%</a:t>
                    </a:r>
                  </a:p>
                </c:rich>
              </c:tx>
              <c:dLblPos val="bestFit"/>
              <c:showVal val="1"/>
            </c:dLbl>
            <c:dLbl>
              <c:idx val="1"/>
              <c:layout>
                <c:manualLayout>
                  <c:x val="2.7018471072717275E-2"/>
                  <c:y val="-0.13380883639545071"/>
                </c:manualLayout>
              </c:layout>
              <c:tx>
                <c:rich>
                  <a:bodyPr/>
                  <a:lstStyle/>
                  <a:p>
                    <a:r>
                      <a:t>24%</a:t>
                    </a:r>
                  </a:p>
                </c:rich>
              </c:tx>
              <c:dLblPos val="bestFit"/>
              <c:showVal val="1"/>
            </c:dLbl>
            <c:dLbl>
              <c:idx val="2"/>
              <c:layout>
                <c:manualLayout>
                  <c:x val="7.547966214614997E-2"/>
                  <c:y val="-5.9102362204724403E-2"/>
                </c:manualLayout>
              </c:layout>
              <c:tx>
                <c:rich>
                  <a:bodyPr/>
                  <a:lstStyle/>
                  <a:p>
                    <a:r>
                      <a:t>17,3%</a:t>
                    </a:r>
                  </a:p>
                </c:rich>
              </c:tx>
              <c:dLblPos val="bestFit"/>
              <c:showVal val="1"/>
            </c:dLbl>
            <c:dLbl>
              <c:idx val="3"/>
              <c:layout>
                <c:manualLayout>
                  <c:x val="5.2132870103332514E-2"/>
                  <c:y val="2.6189413823272202E-2"/>
                </c:manualLayout>
              </c:layout>
              <c:tx>
                <c:rich>
                  <a:bodyPr/>
                  <a:lstStyle/>
                  <a:p>
                    <a:r>
                      <a:t>1,98%</a:t>
                    </a:r>
                  </a:p>
                </c:rich>
              </c:tx>
              <c:dLblPos val="bestFit"/>
              <c:showVal val="1"/>
            </c:dLbl>
            <c:dLbl>
              <c:idx val="4"/>
              <c:layout>
                <c:manualLayout>
                  <c:x val="-3.1379488935120575E-2"/>
                  <c:y val="4.25662992125986E-2"/>
                </c:manualLayout>
              </c:layout>
              <c:tx>
                <c:rich>
                  <a:bodyPr/>
                  <a:lstStyle/>
                  <a:p>
                    <a:r>
                      <a:t>2,38%</a:t>
                    </a:r>
                  </a:p>
                </c:rich>
              </c:tx>
              <c:dLblPos val="bestFit"/>
              <c:showVal val="1"/>
            </c:dLbl>
            <c:dLbl>
              <c:idx val="5"/>
              <c:layout>
                <c:manualLayout>
                  <c:x val="-9.9560389399485971E-2"/>
                  <c:y val="1.2254068241469849E-3"/>
                </c:manualLayout>
              </c:layout>
              <c:tx>
                <c:rich>
                  <a:bodyPr/>
                  <a:lstStyle/>
                  <a:p>
                    <a:r>
                      <a:t>0,06%</a:t>
                    </a:r>
                  </a:p>
                </c:rich>
              </c:tx>
              <c:dLblPos val="bestFit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lang="ru-RU"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Лист1!$A$1:$A$6</c:f>
              <c:strCache>
                <c:ptCount val="6"/>
                <c:pt idx="0">
                  <c:v>з постановленням  вироку</c:v>
                </c:pt>
                <c:pt idx="1">
                  <c:v>з закриттям провадження </c:v>
                </c:pt>
                <c:pt idx="2">
                  <c:v>повернуто прокурору</c:v>
                </c:pt>
                <c:pt idx="3">
                  <c:v>для визначення підсудності</c:v>
                </c:pt>
                <c:pt idx="4">
                  <c:v>з застосуванням примусових заходів медичного характеру </c:v>
                </c:pt>
                <c:pt idx="5">
                  <c:v>з застосуванням примусових заходів виховного характеру </c:v>
                </c:pt>
              </c:strCache>
            </c:strRef>
          </c:cat>
          <c:val>
            <c:numRef>
              <c:f>Лист1!$B$1:$B$6</c:f>
              <c:numCache>
                <c:formatCode>0.00%</c:formatCode>
                <c:ptCount val="6"/>
                <c:pt idx="0">
                  <c:v>0.65290000000000181</c:v>
                </c:pt>
                <c:pt idx="1">
                  <c:v>0.28440000000000032</c:v>
                </c:pt>
                <c:pt idx="2">
                  <c:v>1.2E-2</c:v>
                </c:pt>
                <c:pt idx="3">
                  <c:v>2.0400000000000001E-2</c:v>
                </c:pt>
                <c:pt idx="4">
                  <c:v>2.740000000000006E-2</c:v>
                </c:pt>
                <c:pt idx="5">
                  <c:v>3.9000000000000072E-3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2.4116576569325802E-3"/>
          <c:y val="0.69803105861767589"/>
          <c:w val="0.82953905037850206"/>
          <c:h val="0.30196894138232938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lang="ru-RU" sz="92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B553-7D32-41EB-B7EB-F2902B08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3895</TotalTime>
  <Pages>18</Pages>
  <Words>4732</Words>
  <Characters>26976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_ÃÐÀÆÄÀÍÑÊÎÅ  ÏÐÀÂÎ</vt:lpstr>
    </vt:vector>
  </TitlesOfParts>
  <Company>DSA</Company>
  <LinksUpToDate>false</LinksUpToDate>
  <CharactersWithSpaces>31645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_ÃÐÀÆÄÀÍÑÊÎÅ  ÏÐÀÂÎ</dc:title>
  <dc:creator>Ðîñòèñëàâ</dc:creator>
  <cp:lastModifiedBy>borisenko</cp:lastModifiedBy>
  <cp:revision>350</cp:revision>
  <cp:lastPrinted>2021-02-05T07:36:00Z</cp:lastPrinted>
  <dcterms:created xsi:type="dcterms:W3CDTF">2019-02-19T08:19:00Z</dcterms:created>
  <dcterms:modified xsi:type="dcterms:W3CDTF">2021-02-05T10:48:00Z</dcterms:modified>
</cp:coreProperties>
</file>