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rsidR="00E01F85" w:rsidRDefault="00E01F85" w:rsidP="00E01F85">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 12.02.2020 № 14</w:t>
      </w:r>
    </w:p>
    <w:p w:rsidR="00ED398E" w:rsidRPr="00E01F85" w:rsidRDefault="00ED398E" w:rsidP="00ED398E">
      <w:pPr>
        <w:spacing w:after="0"/>
        <w:jc w:val="center"/>
        <w:rPr>
          <w:rFonts w:ascii="Times New Roman" w:eastAsia="Calibri" w:hAnsi="Times New Roman" w:cs="Times New Roman"/>
          <w:b/>
          <w:sz w:val="28"/>
          <w:szCs w:val="28"/>
        </w:rPr>
      </w:pP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начальника </w:t>
      </w:r>
      <w:r w:rsidR="001D5C31">
        <w:rPr>
          <w:rFonts w:ascii="Times New Roman" w:eastAsia="Calibri" w:hAnsi="Times New Roman" w:cs="Times New Roman"/>
          <w:b/>
          <w:sz w:val="28"/>
          <w:szCs w:val="28"/>
        </w:rPr>
        <w:t>відділу</w:t>
      </w:r>
      <w:r w:rsidRPr="00ED398E">
        <w:rPr>
          <w:rFonts w:ascii="Times New Roman" w:eastAsia="Calibri" w:hAnsi="Times New Roman" w:cs="Times New Roman"/>
          <w:b/>
          <w:sz w:val="28"/>
          <w:szCs w:val="28"/>
        </w:rPr>
        <w:t xml:space="preserve"> </w:t>
      </w:r>
      <w:r w:rsidR="003B33A1">
        <w:rPr>
          <w:rFonts w:ascii="Times New Roman" w:eastAsia="Calibri" w:hAnsi="Times New Roman" w:cs="Times New Roman"/>
          <w:b/>
          <w:sz w:val="28"/>
          <w:szCs w:val="28"/>
        </w:rPr>
        <w:t xml:space="preserve">забезпечення </w:t>
      </w:r>
      <w:r w:rsidR="001D5C31">
        <w:rPr>
          <w:rFonts w:ascii="Times New Roman" w:eastAsia="Calibri" w:hAnsi="Times New Roman" w:cs="Times New Roman"/>
          <w:b/>
          <w:sz w:val="28"/>
          <w:szCs w:val="28"/>
        </w:rPr>
        <w:t xml:space="preserve">безпеки учасників судового процесу </w:t>
      </w:r>
      <w:r w:rsidR="00D554F7">
        <w:rPr>
          <w:rFonts w:ascii="Times New Roman" w:eastAsia="Calibri" w:hAnsi="Times New Roman" w:cs="Times New Roman"/>
          <w:b/>
          <w:sz w:val="28"/>
          <w:szCs w:val="28"/>
        </w:rPr>
        <w:t>Т</w:t>
      </w:r>
      <w:r w:rsidRPr="00ED398E">
        <w:rPr>
          <w:rFonts w:ascii="Times New Roman" w:eastAsia="Calibri" w:hAnsi="Times New Roman" w:cs="Times New Roman"/>
          <w:b/>
          <w:sz w:val="28"/>
          <w:szCs w:val="28"/>
        </w:rPr>
        <w:t>ериторіального  управління Служби</w:t>
      </w:r>
      <w:r w:rsidR="003B33A1">
        <w:rPr>
          <w:rFonts w:ascii="Times New Roman" w:eastAsia="Calibri" w:hAnsi="Times New Roman" w:cs="Times New Roman"/>
          <w:b/>
          <w:sz w:val="28"/>
          <w:szCs w:val="28"/>
        </w:rPr>
        <w:t xml:space="preserve"> </w:t>
      </w:r>
      <w:r w:rsidRPr="00ED398E">
        <w:rPr>
          <w:rFonts w:ascii="Times New Roman" w:eastAsia="Calibri" w:hAnsi="Times New Roman" w:cs="Times New Roman"/>
          <w:b/>
          <w:sz w:val="28"/>
          <w:szCs w:val="28"/>
        </w:rPr>
        <w:t xml:space="preserve"> судової охорони 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Загальні умови.</w:t>
      </w:r>
    </w:p>
    <w:p w:rsidR="00ED398E" w:rsidRPr="00ED398E" w:rsidRDefault="00ED398E" w:rsidP="000E2311">
      <w:pPr>
        <w:spacing w:after="0" w:line="240" w:lineRule="auto"/>
        <w:ind w:firstLine="708"/>
        <w:jc w:val="both"/>
        <w:rPr>
          <w:rFonts w:ascii="Times New Roman" w:eastAsia="Calibri" w:hAnsi="Times New Roman" w:cs="Times New Roman"/>
          <w:b/>
          <w:sz w:val="28"/>
          <w:szCs w:val="28"/>
          <w:lang w:val="ru-RU" w:eastAsia="ru-RU"/>
        </w:rPr>
      </w:pPr>
      <w:r w:rsidRPr="00ED398E">
        <w:rPr>
          <w:rFonts w:ascii="Times New Roman" w:eastAsia="Calibri" w:hAnsi="Times New Roman" w:cs="Times New Roman"/>
          <w:b/>
          <w:sz w:val="28"/>
          <w:szCs w:val="28"/>
          <w:lang w:eastAsia="ru-RU"/>
        </w:rPr>
        <w:t xml:space="preserve">1. Основні повноваження </w:t>
      </w:r>
      <w:r w:rsidR="001D5C31" w:rsidRPr="00ED398E">
        <w:rPr>
          <w:rFonts w:ascii="Times New Roman" w:eastAsia="Calibri" w:hAnsi="Times New Roman" w:cs="Times New Roman"/>
          <w:b/>
          <w:sz w:val="28"/>
          <w:szCs w:val="28"/>
        </w:rPr>
        <w:t xml:space="preserve">начальника </w:t>
      </w:r>
      <w:r w:rsidR="001D5C31">
        <w:rPr>
          <w:rFonts w:ascii="Times New Roman" w:eastAsia="Calibri" w:hAnsi="Times New Roman" w:cs="Times New Roman"/>
          <w:b/>
          <w:sz w:val="28"/>
          <w:szCs w:val="28"/>
        </w:rPr>
        <w:t>відділу</w:t>
      </w:r>
      <w:r w:rsidR="001D5C31" w:rsidRPr="00ED398E">
        <w:rPr>
          <w:rFonts w:ascii="Times New Roman" w:eastAsia="Calibri" w:hAnsi="Times New Roman" w:cs="Times New Roman"/>
          <w:b/>
          <w:sz w:val="28"/>
          <w:szCs w:val="28"/>
        </w:rPr>
        <w:t xml:space="preserve"> </w:t>
      </w:r>
      <w:r w:rsidR="003B33A1">
        <w:rPr>
          <w:rFonts w:ascii="Times New Roman" w:eastAsia="Calibri" w:hAnsi="Times New Roman" w:cs="Times New Roman"/>
          <w:b/>
          <w:sz w:val="28"/>
          <w:szCs w:val="28"/>
        </w:rPr>
        <w:t xml:space="preserve">забезпечення </w:t>
      </w:r>
      <w:r w:rsidR="001D5C31">
        <w:rPr>
          <w:rFonts w:ascii="Times New Roman" w:eastAsia="Calibri" w:hAnsi="Times New Roman" w:cs="Times New Roman"/>
          <w:b/>
          <w:sz w:val="28"/>
          <w:szCs w:val="28"/>
        </w:rPr>
        <w:t xml:space="preserve">безпеки учасників судового процесу </w:t>
      </w:r>
      <w:r w:rsidR="00D554F7">
        <w:rPr>
          <w:rFonts w:ascii="Times New Roman" w:eastAsia="Calibri" w:hAnsi="Times New Roman" w:cs="Times New Roman"/>
          <w:b/>
          <w:sz w:val="28"/>
          <w:szCs w:val="28"/>
          <w:lang w:eastAsia="ru-RU"/>
        </w:rPr>
        <w:t>Т</w:t>
      </w:r>
      <w:r w:rsidRPr="00ED398E">
        <w:rPr>
          <w:rFonts w:ascii="Times New Roman" w:eastAsia="Calibri" w:hAnsi="Times New Roman" w:cs="Times New Roman"/>
          <w:b/>
          <w:sz w:val="28"/>
          <w:szCs w:val="28"/>
          <w:lang w:eastAsia="ru-RU"/>
        </w:rPr>
        <w:t>ериторіального  управління Служб</w:t>
      </w:r>
      <w:r w:rsidR="00D554F7">
        <w:rPr>
          <w:rFonts w:ascii="Times New Roman" w:eastAsia="Calibri" w:hAnsi="Times New Roman" w:cs="Times New Roman"/>
          <w:b/>
          <w:sz w:val="28"/>
          <w:szCs w:val="28"/>
          <w:lang w:eastAsia="ru-RU"/>
        </w:rPr>
        <w:t>и судової охорони у Черкаській</w:t>
      </w:r>
      <w:r w:rsidRPr="00ED398E">
        <w:rPr>
          <w:rFonts w:ascii="Times New Roman" w:eastAsia="Calibri" w:hAnsi="Times New Roman" w:cs="Times New Roman"/>
          <w:b/>
          <w:sz w:val="28"/>
          <w:szCs w:val="28"/>
          <w:lang w:eastAsia="ru-RU"/>
        </w:rPr>
        <w:t xml:space="preserve"> області: </w:t>
      </w:r>
    </w:p>
    <w:p w:rsidR="000E2311" w:rsidRDefault="000E2311" w:rsidP="000E2311">
      <w:pPr>
        <w:widowControl w:val="0"/>
        <w:tabs>
          <w:tab w:val="left" w:pos="709"/>
        </w:tabs>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очолює відділ забезпечення безпеки учасників судового процесу</w:t>
      </w:r>
      <w:r>
        <w:rPr>
          <w:rFonts w:ascii="Times New Roman" w:eastAsia="Times New Roman" w:hAnsi="Times New Roman"/>
          <w:b/>
          <w:color w:val="000000"/>
          <w:sz w:val="28"/>
          <w:szCs w:val="24"/>
          <w:lang w:eastAsia="ru-RU"/>
        </w:rPr>
        <w:t xml:space="preserve"> </w:t>
      </w:r>
      <w:r>
        <w:rPr>
          <w:rFonts w:ascii="Times New Roman" w:eastAsia="Times New Roman" w:hAnsi="Times New Roman"/>
          <w:color w:val="000000"/>
          <w:sz w:val="28"/>
          <w:szCs w:val="24"/>
          <w:lang w:eastAsia="ru-RU"/>
        </w:rPr>
        <w:t>Територіального управління Служби судової охорони у Черкаській області</w:t>
      </w:r>
      <w:r>
        <w:rPr>
          <w:rFonts w:ascii="Times New Roman" w:hAnsi="Times New Roman"/>
          <w:color w:val="000000"/>
          <w:sz w:val="28"/>
          <w:szCs w:val="28"/>
        </w:rPr>
        <w:t xml:space="preserve"> </w:t>
      </w:r>
      <w:r>
        <w:rPr>
          <w:rFonts w:ascii="Times New Roman" w:hAnsi="Times New Roman"/>
          <w:color w:val="000000"/>
          <w:sz w:val="28"/>
          <w:szCs w:val="28"/>
        </w:rPr>
        <w:br/>
        <w:t>(далі – відділ) та здійснює керівництво його діяльністю, забезпечує взаємодію з іншими структурними підрозділами територіального управління з метою ефективного виконання покладених на відділ завдань;</w:t>
      </w:r>
    </w:p>
    <w:p w:rsidR="000E2311" w:rsidRDefault="000E2311" w:rsidP="000E2311">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здійснює заходи з організації та контролю за забезпеченням підтримання громадського порядку в приміщеннях судів та судових установ, припинення проявів неповаги до суду та забезпечення безпеки учасників судового процесу;</w:t>
      </w:r>
    </w:p>
    <w:p w:rsidR="000E2311" w:rsidRDefault="000E2311" w:rsidP="000E2311">
      <w:pPr>
        <w:widowControl w:val="0"/>
        <w:autoSpaceDE w:val="0"/>
        <w:autoSpaceDN w:val="0"/>
        <w:adjustRightInd w:val="0"/>
        <w:spacing w:after="0" w:line="240" w:lineRule="auto"/>
        <w:ind w:right="142" w:firstLine="708"/>
        <w:jc w:val="both"/>
        <w:rPr>
          <w:rFonts w:ascii="Times New Roman" w:hAnsi="Times New Roman"/>
          <w:color w:val="000000"/>
          <w:sz w:val="28"/>
          <w:szCs w:val="28"/>
        </w:rPr>
      </w:pPr>
      <w:r>
        <w:rPr>
          <w:rFonts w:ascii="Times New Roman" w:hAnsi="Times New Roman"/>
          <w:color w:val="000000"/>
          <w:sz w:val="28"/>
          <w:szCs w:val="28"/>
        </w:rPr>
        <w:t>3) контролює порядок організації та виконання завдань служби особовим складом відділу та підрозділів Територіального управління за напрямком службової діяльності;</w:t>
      </w:r>
    </w:p>
    <w:p w:rsidR="000E2311" w:rsidRDefault="000E2311" w:rsidP="000E2311">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відповідає за організацію службової діяльності відділу, забезпечення його постійної готовності до виконання покладених завдань;</w:t>
      </w:r>
    </w:p>
    <w:p w:rsidR="000E2311" w:rsidRDefault="000E2311" w:rsidP="000E2311">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за дорученням керівництва Територіального управління виконує інші повноваження, які належать до компетенції відділу;</w:t>
      </w:r>
    </w:p>
    <w:p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rsidR="00ED398E" w:rsidRPr="00FE7E4A"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009F5CA2">
        <w:rPr>
          <w:rFonts w:ascii="Times New Roman" w:eastAsia="Calibri" w:hAnsi="Times New Roman" w:cs="Times New Roman"/>
          <w:sz w:val="28"/>
          <w:szCs w:val="28"/>
          <w:lang w:eastAsia="ru-RU"/>
        </w:rPr>
        <w:t xml:space="preserve">8030 </w:t>
      </w:r>
      <w:r w:rsidRPr="00ED398E">
        <w:rPr>
          <w:rFonts w:ascii="Times New Roman" w:eastAsia="Calibri" w:hAnsi="Times New Roman" w:cs="Times New Roman"/>
          <w:sz w:val="28"/>
          <w:szCs w:val="28"/>
          <w:lang w:eastAsia="ru-RU"/>
        </w:rPr>
        <w:t>гривень;</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D398E" w:rsidRPr="003E45AD" w:rsidRDefault="00ED398E" w:rsidP="00ED398E">
      <w:pPr>
        <w:spacing w:after="0" w:line="249" w:lineRule="auto"/>
        <w:ind w:firstLine="851"/>
        <w:jc w:val="both"/>
        <w:rPr>
          <w:rFonts w:ascii="Times New Roman" w:eastAsia="Calibri" w:hAnsi="Times New Roman" w:cs="Times New Roman"/>
          <w:sz w:val="28"/>
          <w:szCs w:val="28"/>
          <w:lang w:eastAsia="ru-RU"/>
        </w:rPr>
      </w:pPr>
    </w:p>
    <w:p w:rsidR="00ED398E" w:rsidRPr="00ED398E" w:rsidRDefault="00ED398E" w:rsidP="003B33A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3. Інформація про строковість чи безстроковість призначення на посаду:</w:t>
      </w:r>
    </w:p>
    <w:p w:rsidR="00ED398E" w:rsidRPr="00ED398E" w:rsidRDefault="00ED398E" w:rsidP="003B33A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безстроково.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rsidR="00ED398E" w:rsidRPr="00ED398E" w:rsidRDefault="00ED398E" w:rsidP="003B33A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rsidR="00ED398E" w:rsidRPr="00ED398E" w:rsidRDefault="00ED398E" w:rsidP="003B33A1">
      <w:pPr>
        <w:spacing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D398E" w:rsidRPr="00ED398E" w:rsidRDefault="00ED398E" w:rsidP="003B33A1">
      <w:pPr>
        <w:spacing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2) копія паспорта громадянина України; </w:t>
      </w:r>
    </w:p>
    <w:p w:rsidR="00ED398E" w:rsidRPr="00ED398E" w:rsidRDefault="00ED398E" w:rsidP="003B33A1">
      <w:pPr>
        <w:spacing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3) копії (копії) документа (документів) про освіту; </w:t>
      </w:r>
    </w:p>
    <w:p w:rsidR="00ED398E" w:rsidRPr="00ED398E" w:rsidRDefault="00ED398E" w:rsidP="003B33A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4) заповнена особова картка, визначеного зразка;</w:t>
      </w:r>
    </w:p>
    <w:p w:rsidR="00ED398E" w:rsidRPr="00ED398E" w:rsidRDefault="00ED398E" w:rsidP="003B33A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5) автобіографія;</w:t>
      </w:r>
    </w:p>
    <w:p w:rsidR="00ED398E" w:rsidRPr="00ED398E" w:rsidRDefault="00ED398E" w:rsidP="003B33A1">
      <w:pPr>
        <w:spacing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6) фотокартка розміром 30х40 мм;</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8) копія трудової книжки (за наявності);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9)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ED398E" w:rsidRPr="00ED398E" w:rsidRDefault="00ED398E" w:rsidP="00ED398E">
      <w:pPr>
        <w:spacing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10) копія військового квитка або посвідчення особи військовослужбовця (для військовозобов’язаних або військовослужбовців). </w:t>
      </w:r>
    </w:p>
    <w:p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val="ru-RU" w:eastAsia="ru-RU"/>
        </w:rPr>
      </w:pPr>
    </w:p>
    <w:p w:rsidR="00342C68" w:rsidRPr="008044D5" w:rsidRDefault="00342C68" w:rsidP="00342C68">
      <w:pPr>
        <w:spacing w:after="0" w:line="240" w:lineRule="auto"/>
        <w:ind w:firstLine="708"/>
        <w:jc w:val="both"/>
        <w:rPr>
          <w:rFonts w:ascii="Times New Roman" w:eastAsia="Times New Roman" w:hAnsi="Times New Roman" w:cs="Times New Roman"/>
          <w:sz w:val="28"/>
          <w:szCs w:val="28"/>
          <w:lang w:eastAsia="ru-RU"/>
        </w:rPr>
      </w:pPr>
      <w:r w:rsidRPr="008044D5">
        <w:rPr>
          <w:rFonts w:ascii="Times New Roman" w:eastAsia="Times New Roman" w:hAnsi="Times New Roman" w:cs="Times New Roman"/>
          <w:sz w:val="28"/>
          <w:szCs w:val="28"/>
          <w:lang w:eastAsia="ru-RU"/>
        </w:rPr>
        <w:t xml:space="preserve">Документи приймаються з </w:t>
      </w:r>
      <w:r w:rsidR="00D6085C">
        <w:rPr>
          <w:rFonts w:ascii="Times New Roman" w:eastAsia="Times New Roman" w:hAnsi="Times New Roman" w:cs="Times New Roman"/>
          <w:sz w:val="28"/>
          <w:szCs w:val="28"/>
          <w:lang w:eastAsia="ru-RU"/>
        </w:rPr>
        <w:t>17</w:t>
      </w:r>
      <w:r w:rsidRPr="008044D5">
        <w:rPr>
          <w:rFonts w:ascii="Times New Roman" w:eastAsia="Times New Roman" w:hAnsi="Times New Roman" w:cs="Times New Roman"/>
          <w:sz w:val="28"/>
          <w:szCs w:val="28"/>
          <w:lang w:eastAsia="ru-RU"/>
        </w:rPr>
        <w:t xml:space="preserve">.00 години 12 лютого 2020 року до                     18:00 години 21 лютого 2020 року за </w:t>
      </w:r>
      <w:proofErr w:type="spellStart"/>
      <w:r w:rsidRPr="008044D5">
        <w:rPr>
          <w:rFonts w:ascii="Times New Roman" w:eastAsia="Times New Roman" w:hAnsi="Times New Roman" w:cs="Times New Roman"/>
          <w:sz w:val="28"/>
          <w:szCs w:val="28"/>
          <w:lang w:eastAsia="ru-RU"/>
        </w:rPr>
        <w:t>адресою</w:t>
      </w:r>
      <w:proofErr w:type="spellEnd"/>
      <w:r w:rsidRPr="008044D5">
        <w:rPr>
          <w:rFonts w:ascii="Times New Roman" w:eastAsia="Times New Roman" w:hAnsi="Times New Roman" w:cs="Times New Roman"/>
          <w:sz w:val="28"/>
          <w:szCs w:val="28"/>
          <w:lang w:eastAsia="ru-RU"/>
        </w:rPr>
        <w:t>: м. Черкаси, вул. Надпільна, 330/5 (Територіальне управління Служби судової охорони у Черкаській області).</w:t>
      </w:r>
    </w:p>
    <w:p w:rsidR="00AD634C" w:rsidRPr="00AD634C" w:rsidRDefault="00AD634C" w:rsidP="00ED398E">
      <w:pPr>
        <w:spacing w:after="0" w:line="240" w:lineRule="auto"/>
        <w:ind w:firstLine="773"/>
        <w:jc w:val="both"/>
        <w:rPr>
          <w:rFonts w:ascii="Times New Roman" w:eastAsia="Calibri" w:hAnsi="Times New Roman" w:cs="Times New Roman"/>
          <w:sz w:val="28"/>
          <w:szCs w:val="28"/>
          <w:lang w:eastAsia="ru-RU"/>
        </w:rPr>
      </w:pPr>
    </w:p>
    <w:p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На </w:t>
      </w:r>
      <w:r w:rsidR="00CD40A8" w:rsidRPr="00CD40A8">
        <w:rPr>
          <w:rFonts w:ascii="Times New Roman" w:eastAsia="Calibri" w:hAnsi="Times New Roman" w:cs="Times New Roman"/>
          <w:sz w:val="28"/>
          <w:szCs w:val="28"/>
        </w:rPr>
        <w:t xml:space="preserve">начальника відділу </w:t>
      </w:r>
      <w:r w:rsidR="003B33A1">
        <w:rPr>
          <w:rFonts w:ascii="Times New Roman" w:eastAsia="Calibri" w:hAnsi="Times New Roman" w:cs="Times New Roman"/>
          <w:sz w:val="28"/>
          <w:szCs w:val="28"/>
        </w:rPr>
        <w:t xml:space="preserve">забезпечення </w:t>
      </w:r>
      <w:r w:rsidR="00CD40A8" w:rsidRPr="00CD40A8">
        <w:rPr>
          <w:rFonts w:ascii="Times New Roman" w:eastAsia="Calibri" w:hAnsi="Times New Roman" w:cs="Times New Roman"/>
          <w:sz w:val="28"/>
          <w:szCs w:val="28"/>
        </w:rPr>
        <w:t>безпеки учасників судового процесу</w:t>
      </w:r>
      <w:r w:rsidR="00CD40A8">
        <w:rPr>
          <w:rFonts w:ascii="Times New Roman" w:eastAsia="Calibri" w:hAnsi="Times New Roman" w:cs="Times New Roman"/>
          <w:b/>
          <w:sz w:val="28"/>
          <w:szCs w:val="28"/>
        </w:rPr>
        <w:t xml:space="preserve">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 xml:space="preserve">5. Місце, дата та час початку проведення конкурсу: </w:t>
      </w:r>
    </w:p>
    <w:p w:rsidR="009A141F" w:rsidRDefault="009A141F" w:rsidP="009A141F">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 Черкаси, вул. Пастерівська, 102, спор</w:t>
      </w:r>
      <w:r w:rsidR="00E01F85">
        <w:rPr>
          <w:rFonts w:ascii="Times New Roman" w:eastAsia="Calibri" w:hAnsi="Times New Roman" w:cs="Times New Roman"/>
          <w:sz w:val="28"/>
          <w:szCs w:val="28"/>
          <w:lang w:eastAsia="ru-RU"/>
        </w:rPr>
        <w:t>т</w:t>
      </w:r>
      <w:bookmarkStart w:id="0" w:name="_GoBack"/>
      <w:bookmarkEnd w:id="0"/>
      <w:r>
        <w:rPr>
          <w:rFonts w:ascii="Times New Roman" w:eastAsia="Calibri" w:hAnsi="Times New Roman" w:cs="Times New Roman"/>
          <w:sz w:val="28"/>
          <w:szCs w:val="28"/>
          <w:lang w:eastAsia="ru-RU"/>
        </w:rPr>
        <w:t>комплекс «Манеж»,  26 лютого 2020 року о 09.00 годині.</w:t>
      </w:r>
    </w:p>
    <w:p w:rsidR="003E45AD" w:rsidRDefault="003E45AD" w:rsidP="00ED398E">
      <w:pPr>
        <w:spacing w:before="120" w:after="120" w:line="240" w:lineRule="auto"/>
        <w:ind w:firstLine="851"/>
        <w:jc w:val="both"/>
        <w:rPr>
          <w:rFonts w:ascii="Times New Roman" w:eastAsia="Calibri" w:hAnsi="Times New Roman" w:cs="Times New Roman"/>
          <w:b/>
          <w:sz w:val="28"/>
          <w:szCs w:val="28"/>
          <w:lang w:eastAsia="ru-RU"/>
        </w:rPr>
      </w:pPr>
    </w:p>
    <w:p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AC4008" w:rsidRDefault="00AC4008" w:rsidP="00AC400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Запісочний</w:t>
      </w:r>
      <w:proofErr w:type="spellEnd"/>
      <w:r>
        <w:rPr>
          <w:rFonts w:ascii="Times New Roman" w:hAnsi="Times New Roman" w:cs="Times New Roman"/>
          <w:sz w:val="28"/>
          <w:szCs w:val="28"/>
        </w:rPr>
        <w:t xml:space="preserve"> Олександр Іванович, (068)932-49-72, kadry.ck@sso.court.gov.ua.;</w:t>
      </w:r>
    </w:p>
    <w:p w:rsidR="00AC4008" w:rsidRDefault="00AC4008" w:rsidP="00AC40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Кріт Сергій Володимирович, (067) 707-91-14;</w:t>
      </w:r>
    </w:p>
    <w:p w:rsidR="00AC4008" w:rsidRDefault="00AC4008" w:rsidP="00AC4008">
      <w:pPr>
        <w:spacing w:after="0" w:line="24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Рудікевич</w:t>
      </w:r>
      <w:proofErr w:type="spellEnd"/>
      <w:r>
        <w:rPr>
          <w:rFonts w:ascii="Times New Roman" w:hAnsi="Times New Roman" w:cs="Times New Roman"/>
          <w:sz w:val="28"/>
          <w:szCs w:val="28"/>
        </w:rPr>
        <w:t xml:space="preserve"> Валерій Володимирович, (095) 209-70-52.</w:t>
      </w:r>
    </w:p>
    <w:p w:rsidR="00D6085C" w:rsidRPr="00AC4008" w:rsidRDefault="00D6085C" w:rsidP="00ED398E">
      <w:pPr>
        <w:spacing w:after="0" w:line="240" w:lineRule="auto"/>
        <w:ind w:firstLine="851"/>
        <w:jc w:val="both"/>
        <w:rPr>
          <w:rFonts w:ascii="Times New Roman" w:eastAsia="Calibri" w:hAnsi="Times New Roman" w:cs="Times New Roman"/>
          <w:sz w:val="28"/>
          <w:szCs w:val="28"/>
          <w:lang w:val="ru-RU" w:eastAsia="ru-RU"/>
        </w:rPr>
      </w:pPr>
    </w:p>
    <w:p w:rsidR="00ED398E" w:rsidRPr="00ED398E" w:rsidRDefault="00ED398E" w:rsidP="00ED398E">
      <w:pPr>
        <w:spacing w:before="240" w:after="240" w:line="240" w:lineRule="auto"/>
        <w:ind w:firstLine="851"/>
        <w:jc w:val="center"/>
        <w:rPr>
          <w:rFonts w:ascii="Times New Roman" w:eastAsia="Calibri" w:hAnsi="Times New Roman" w:cs="Times New Roman"/>
          <w:b/>
          <w:sz w:val="28"/>
          <w:szCs w:val="28"/>
          <w:lang w:val="ru-RU" w:eastAsia="ru-RU"/>
        </w:rPr>
      </w:pPr>
      <w:r w:rsidRPr="00ED398E">
        <w:rPr>
          <w:rFonts w:ascii="Times New Roman" w:eastAsia="Calibri" w:hAnsi="Times New Roman" w:cs="Times New Roman"/>
          <w:b/>
          <w:sz w:val="28"/>
          <w:szCs w:val="28"/>
          <w:lang w:eastAsia="ru-RU"/>
        </w:rPr>
        <w:t>Квалі</w:t>
      </w:r>
      <w:r w:rsidRPr="00ED398E">
        <w:rPr>
          <w:rFonts w:ascii="Times New Roman" w:eastAsia="Calibri" w:hAnsi="Times New Roman" w:cs="Times New Roman"/>
          <w:sz w:val="28"/>
          <w:szCs w:val="28"/>
          <w:lang w:eastAsia="ru-RU"/>
        </w:rPr>
        <w:t>ф</w:t>
      </w:r>
      <w:r w:rsidRPr="00ED398E">
        <w:rPr>
          <w:rFonts w:ascii="Times New Roman" w:eastAsia="Calibri" w:hAnsi="Times New Roman" w:cs="Times New Roman"/>
          <w:b/>
          <w:sz w:val="28"/>
          <w:szCs w:val="28"/>
          <w:lang w:eastAsia="ru-RU"/>
        </w:rPr>
        <w:t>ікаційні вимоги.</w:t>
      </w:r>
    </w:p>
    <w:tbl>
      <w:tblPr>
        <w:tblW w:w="9997" w:type="dxa"/>
        <w:tblLook w:val="00A0" w:firstRow="1" w:lastRow="0" w:firstColumn="1" w:lastColumn="0" w:noHBand="0" w:noVBand="0"/>
      </w:tblPr>
      <w:tblGrid>
        <w:gridCol w:w="3936"/>
        <w:gridCol w:w="6061"/>
      </w:tblGrid>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1. Освіта</w:t>
            </w:r>
          </w:p>
        </w:tc>
        <w:tc>
          <w:tcPr>
            <w:tcW w:w="6061" w:type="dxa"/>
          </w:tcPr>
          <w:p w:rsidR="00ED398E" w:rsidRPr="00ED398E" w:rsidRDefault="00DD2A31" w:rsidP="00DD2A31">
            <w:pPr>
              <w:spacing w:after="0" w:line="240" w:lineRule="auto"/>
              <w:jc w:val="both"/>
              <w:rPr>
                <w:rFonts w:ascii="Times New Roman" w:eastAsia="Calibri" w:hAnsi="Times New Roman" w:cs="Times New Roman"/>
                <w:sz w:val="28"/>
                <w:szCs w:val="28"/>
                <w:lang w:eastAsia="ru-RU"/>
              </w:rPr>
            </w:pPr>
            <w:r>
              <w:rPr>
                <w:rFonts w:ascii="Times New Roman" w:hAnsi="Times New Roman"/>
                <w:color w:val="000000"/>
                <w:sz w:val="28"/>
                <w:szCs w:val="24"/>
              </w:rPr>
              <w:t xml:space="preserve">вища освіта у  галузі  </w:t>
            </w:r>
            <w:r>
              <w:rPr>
                <w:rFonts w:ascii="Times New Roman" w:hAnsi="Times New Roman"/>
                <w:color w:val="000000"/>
                <w:sz w:val="28"/>
                <w:szCs w:val="28"/>
              </w:rPr>
              <w:t>«Воєнні науки, національна безпека, безпека державного кордону»</w:t>
            </w:r>
            <w:r>
              <w:rPr>
                <w:rFonts w:ascii="Times New Roman" w:hAnsi="Times New Roman"/>
                <w:color w:val="000000"/>
                <w:sz w:val="28"/>
                <w:szCs w:val="24"/>
              </w:rPr>
              <w:t>, «Право», ступінь вищої освіти – магістр*</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val="en-US" w:eastAsia="ru-RU"/>
              </w:rPr>
            </w:pPr>
            <w:r w:rsidRPr="00ED398E">
              <w:rPr>
                <w:rFonts w:ascii="Times New Roman" w:eastAsia="Calibri" w:hAnsi="Times New Roman" w:cs="Times New Roman"/>
                <w:sz w:val="28"/>
                <w:szCs w:val="28"/>
                <w:lang w:eastAsia="ru-RU"/>
              </w:rPr>
              <w:t>2. Досвід роботи</w:t>
            </w:r>
          </w:p>
        </w:tc>
        <w:tc>
          <w:tcPr>
            <w:tcW w:w="6061" w:type="dxa"/>
          </w:tcPr>
          <w:p w:rsidR="00DD2A31" w:rsidRDefault="00DD2A31" w:rsidP="00DD2A31">
            <w:pPr>
              <w:widowControl w:val="0"/>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 xml:space="preserve">стаж роботи в правоохоронних органах або військових формуваннях не менше десяти років; </w:t>
            </w:r>
          </w:p>
          <w:p w:rsidR="00ED398E" w:rsidRPr="00ED398E" w:rsidRDefault="00DD2A31" w:rsidP="00DD2A31">
            <w:pPr>
              <w:spacing w:after="0" w:line="240" w:lineRule="auto"/>
              <w:jc w:val="both"/>
              <w:rPr>
                <w:rFonts w:ascii="Times New Roman" w:eastAsia="Calibri" w:hAnsi="Times New Roman" w:cs="Times New Roman"/>
                <w:sz w:val="28"/>
                <w:szCs w:val="28"/>
                <w:lang w:eastAsia="ru-RU"/>
              </w:rPr>
            </w:pPr>
            <w:r>
              <w:rPr>
                <w:rFonts w:ascii="Times New Roman" w:hAnsi="Times New Roman"/>
                <w:color w:val="000000"/>
                <w:sz w:val="28"/>
                <w:szCs w:val="24"/>
              </w:rPr>
              <w:t>досвід  роботи  на  керівних  посадах  –  не  менше п’яти років.</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3. Володіння державною</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мовою</w:t>
            </w:r>
          </w:p>
        </w:tc>
        <w:tc>
          <w:tcPr>
            <w:tcW w:w="6061"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вільне володіння державною мовою.</w:t>
            </w:r>
          </w:p>
        </w:tc>
      </w:tr>
    </w:tbl>
    <w:p w:rsidR="00ED398E" w:rsidRPr="00ED398E" w:rsidRDefault="00ED398E" w:rsidP="00ED398E">
      <w:pPr>
        <w:spacing w:before="240" w:after="240" w:line="240" w:lineRule="auto"/>
        <w:ind w:firstLine="851"/>
        <w:jc w:val="center"/>
        <w:rPr>
          <w:rFonts w:ascii="Times New Roman" w:eastAsia="Calibri" w:hAnsi="Times New Roman" w:cs="Times New Roman"/>
          <w:b/>
          <w:sz w:val="28"/>
          <w:szCs w:val="28"/>
          <w:lang w:val="en-US" w:eastAsia="ru-RU"/>
        </w:rPr>
      </w:pPr>
      <w:r w:rsidRPr="00ED398E">
        <w:rPr>
          <w:rFonts w:ascii="Times New Roman" w:eastAsia="Calibri" w:hAnsi="Times New Roman" w:cs="Times New Roman"/>
          <w:b/>
          <w:sz w:val="28"/>
          <w:szCs w:val="28"/>
          <w:lang w:eastAsia="ru-RU"/>
        </w:rPr>
        <w:t>Вимоги до компетентності.</w:t>
      </w:r>
    </w:p>
    <w:tbl>
      <w:tblPr>
        <w:tblW w:w="0" w:type="auto"/>
        <w:tblLook w:val="00A0" w:firstRow="1" w:lastRow="0" w:firstColumn="1" w:lastColumn="0" w:noHBand="0" w:noVBand="0"/>
      </w:tblPr>
      <w:tblGrid>
        <w:gridCol w:w="3842"/>
        <w:gridCol w:w="5797"/>
      </w:tblGrid>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1. Наявність лідерських якостей</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встановлення цілей, пріоритетів та орієнтирів;</w:t>
            </w:r>
          </w:p>
          <w:p w:rsidR="00ED398E" w:rsidRPr="00ED398E" w:rsidRDefault="00ED398E" w:rsidP="00ED398E">
            <w:pPr>
              <w:spacing w:after="0" w:line="240" w:lineRule="auto"/>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стратегічне планування;</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багатофункціональність;</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ведення ділових переговорів;</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досягнення кінцевих результатів. </w:t>
            </w:r>
          </w:p>
          <w:p w:rsidR="00ED398E" w:rsidRPr="00ED398E" w:rsidRDefault="00ED398E" w:rsidP="00ED398E">
            <w:pPr>
              <w:spacing w:after="0" w:line="240" w:lineRule="auto"/>
              <w:jc w:val="both"/>
              <w:rPr>
                <w:rFonts w:ascii="Times New Roman" w:eastAsia="Calibri" w:hAnsi="Times New Roman" w:cs="Times New Roman"/>
                <w:sz w:val="28"/>
                <w:szCs w:val="28"/>
                <w:lang w:val="en-US" w:eastAsia="ru-RU"/>
              </w:rPr>
            </w:pP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2. Вміння приймати ефективні рішення</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здатність швидко приймати рішення та діяти в екстремальних ситуаціях.</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3. Аналітичні здібності</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здатність систематизувати, узагальнювати інформацію; гнучкість; проникливість.</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4. Управління організацією та персоналом</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організація роботи та контроль;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управління людськими ресурсами;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вміння мотивувати підлеглих працівників.</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5. Особистісні компетенції</w:t>
            </w:r>
          </w:p>
        </w:tc>
        <w:tc>
          <w:tcPr>
            <w:tcW w:w="5919"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принциповість, рішучість і вимогливість під час прийняття рішень;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системність;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самоорганізація та саморозвиток;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політична нейтральність. </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6. Забезпечення громадського порядку</w:t>
            </w:r>
          </w:p>
        </w:tc>
        <w:tc>
          <w:tcPr>
            <w:tcW w:w="5919" w:type="dxa"/>
            <w:hideMark/>
          </w:tcPr>
          <w:p w:rsidR="00ED398E" w:rsidRPr="00ED398E" w:rsidRDefault="00ED398E" w:rsidP="00ED398E">
            <w:pPr>
              <w:spacing w:after="0" w:line="240" w:lineRule="auto"/>
              <w:ind w:firstLine="33"/>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знання законодавства що регулює діяльність судових та правоохоронних органів; </w:t>
            </w:r>
          </w:p>
          <w:p w:rsidR="00ED398E" w:rsidRPr="00ED398E" w:rsidRDefault="00ED398E" w:rsidP="00ED398E">
            <w:pPr>
              <w:spacing w:after="0" w:line="240" w:lineRule="auto"/>
              <w:ind w:firstLine="33"/>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знання системи правоохоронних органів;</w:t>
            </w:r>
          </w:p>
          <w:p w:rsidR="00ED398E" w:rsidRPr="00ED398E" w:rsidRDefault="00ED398E" w:rsidP="00ED398E">
            <w:pPr>
              <w:spacing w:after="0" w:line="240" w:lineRule="auto"/>
              <w:ind w:firstLine="33"/>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розмежування їх компетенції, порядок забезпечення їх співпраці. </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7. Робота з інформацією</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знання основ законодавства про інформацію.</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p>
        </w:tc>
      </w:tr>
    </w:tbl>
    <w:p w:rsidR="00ED398E" w:rsidRPr="00ED398E" w:rsidRDefault="00ED398E" w:rsidP="00ED398E">
      <w:pPr>
        <w:spacing w:before="240" w:after="240" w:line="240" w:lineRule="auto"/>
        <w:ind w:firstLine="851"/>
        <w:jc w:val="center"/>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lastRenderedPageBreak/>
        <w:t>Професійні знання</w:t>
      </w:r>
    </w:p>
    <w:tbl>
      <w:tblPr>
        <w:tblW w:w="0" w:type="auto"/>
        <w:tblLook w:val="00A0" w:firstRow="1" w:lastRow="0" w:firstColumn="1" w:lastColumn="0" w:noHBand="0" w:noVBand="0"/>
      </w:tblPr>
      <w:tblGrid>
        <w:gridCol w:w="3857"/>
        <w:gridCol w:w="5782"/>
      </w:tblGrid>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1. Знання законодавства</w:t>
            </w:r>
          </w:p>
        </w:tc>
        <w:tc>
          <w:tcPr>
            <w:tcW w:w="5919" w:type="dxa"/>
          </w:tcPr>
          <w:p w:rsidR="00ED398E" w:rsidRPr="00ED398E" w:rsidRDefault="007D1304" w:rsidP="00ED398E">
            <w:pPr>
              <w:spacing w:after="0" w:line="240" w:lineRule="auto"/>
              <w:jc w:val="both"/>
              <w:rPr>
                <w:rFonts w:ascii="Times New Roman" w:eastAsia="Calibri" w:hAnsi="Times New Roman" w:cs="Times New Roman"/>
                <w:sz w:val="28"/>
                <w:szCs w:val="28"/>
                <w:lang w:eastAsia="ru-RU"/>
              </w:rPr>
            </w:pPr>
            <w:r>
              <w:rPr>
                <w:rFonts w:ascii="Times New Roman" w:hAnsi="Times New Roman"/>
                <w:color w:val="000000"/>
                <w:sz w:val="28"/>
                <w:szCs w:val="24"/>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2. Знання спеціального</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законодавства</w:t>
            </w:r>
          </w:p>
        </w:tc>
        <w:tc>
          <w:tcPr>
            <w:tcW w:w="5919" w:type="dxa"/>
            <w:hideMark/>
          </w:tcPr>
          <w:p w:rsidR="00ED398E" w:rsidRPr="00ED398E" w:rsidRDefault="003E6911" w:rsidP="00ED398E">
            <w:pPr>
              <w:spacing w:after="0" w:line="235" w:lineRule="auto"/>
              <w:jc w:val="both"/>
              <w:rPr>
                <w:rFonts w:ascii="Times New Roman" w:eastAsia="Calibri" w:hAnsi="Times New Roman" w:cs="Times New Roman"/>
                <w:sz w:val="28"/>
                <w:szCs w:val="28"/>
                <w:lang w:eastAsia="ru-RU"/>
              </w:rPr>
            </w:pPr>
            <w:r>
              <w:rPr>
                <w:rFonts w:ascii="Times New Roman" w:hAnsi="Times New Roman"/>
                <w:color w:val="000000"/>
                <w:sz w:val="28"/>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ED398E" w:rsidRPr="00ED398E" w:rsidRDefault="00ED398E" w:rsidP="00ED398E">
      <w:pPr>
        <w:spacing w:after="0" w:line="240" w:lineRule="auto"/>
        <w:ind w:firstLine="851"/>
        <w:jc w:val="both"/>
        <w:rPr>
          <w:rFonts w:ascii="Times New Roman" w:eastAsia="Calibri" w:hAnsi="Times New Roman" w:cs="Times New Roman"/>
          <w:sz w:val="28"/>
          <w:szCs w:val="28"/>
          <w:lang w:eastAsia="ru-RU"/>
        </w:rPr>
      </w:pPr>
    </w:p>
    <w:p w:rsidR="00ED398E" w:rsidRPr="00AD634C" w:rsidRDefault="00ED398E" w:rsidP="00ED398E">
      <w:pPr>
        <w:spacing w:after="0" w:line="240" w:lineRule="auto"/>
        <w:ind w:firstLine="851"/>
        <w:jc w:val="both"/>
        <w:rPr>
          <w:rFonts w:ascii="Times New Roman" w:eastAsia="Calibri" w:hAnsi="Times New Roman" w:cs="Times New Roman"/>
          <w:sz w:val="28"/>
          <w:szCs w:val="28"/>
          <w:lang w:eastAsia="ru-RU"/>
        </w:rPr>
      </w:pPr>
      <w:r w:rsidRPr="00AD634C">
        <w:rPr>
          <w:rFonts w:ascii="Times New Roman" w:eastAsia="Calibri" w:hAnsi="Times New Roman" w:cs="Times New Roman"/>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ED398E" w:rsidRPr="00ED398E" w:rsidRDefault="00ED398E" w:rsidP="00ED398E">
      <w:pPr>
        <w:spacing w:after="0" w:line="240" w:lineRule="auto"/>
        <w:jc w:val="center"/>
        <w:rPr>
          <w:rFonts w:ascii="Times New Roman" w:eastAsia="Calibri" w:hAnsi="Times New Roman" w:cs="Times New Roman"/>
          <w:b/>
          <w:sz w:val="28"/>
          <w:szCs w:val="28"/>
        </w:rPr>
      </w:pPr>
    </w:p>
    <w:p w:rsidR="00C46C36" w:rsidRDefault="00C46C36"/>
    <w:sectPr w:rsidR="00C46C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E"/>
    <w:rsid w:val="000E2311"/>
    <w:rsid w:val="001B5051"/>
    <w:rsid w:val="001D5C31"/>
    <w:rsid w:val="002A1AB8"/>
    <w:rsid w:val="002A201E"/>
    <w:rsid w:val="00342C68"/>
    <w:rsid w:val="003B33A1"/>
    <w:rsid w:val="003E45AD"/>
    <w:rsid w:val="003E6911"/>
    <w:rsid w:val="00404E66"/>
    <w:rsid w:val="00413B63"/>
    <w:rsid w:val="00457D2F"/>
    <w:rsid w:val="00502CD6"/>
    <w:rsid w:val="006F1EBC"/>
    <w:rsid w:val="007D1304"/>
    <w:rsid w:val="00853C7E"/>
    <w:rsid w:val="009A141F"/>
    <w:rsid w:val="009F5CA2"/>
    <w:rsid w:val="00AC4008"/>
    <w:rsid w:val="00AD634C"/>
    <w:rsid w:val="00B46969"/>
    <w:rsid w:val="00C46C36"/>
    <w:rsid w:val="00C50FC5"/>
    <w:rsid w:val="00CD40A8"/>
    <w:rsid w:val="00D554F7"/>
    <w:rsid w:val="00D6085C"/>
    <w:rsid w:val="00D61F13"/>
    <w:rsid w:val="00DD2A31"/>
    <w:rsid w:val="00E01F85"/>
    <w:rsid w:val="00ED398E"/>
    <w:rsid w:val="00FD5174"/>
    <w:rsid w:val="00FE7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5939"/>
  <w15:docId w15:val="{AF1D1D7A-C159-4266-9E8E-30281B82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890267499">
      <w:bodyDiv w:val="1"/>
      <w:marLeft w:val="0"/>
      <w:marRight w:val="0"/>
      <w:marTop w:val="0"/>
      <w:marBottom w:val="0"/>
      <w:divBdr>
        <w:top w:val="none" w:sz="0" w:space="0" w:color="auto"/>
        <w:left w:val="none" w:sz="0" w:space="0" w:color="auto"/>
        <w:bottom w:val="none" w:sz="0" w:space="0" w:color="auto"/>
        <w:right w:val="none" w:sz="0" w:space="0" w:color="auto"/>
      </w:divBdr>
    </w:div>
    <w:div w:id="1383820708">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Rudikevich</cp:lastModifiedBy>
  <cp:revision>29</cp:revision>
  <dcterms:created xsi:type="dcterms:W3CDTF">2020-02-10T14:47:00Z</dcterms:created>
  <dcterms:modified xsi:type="dcterms:W3CDTF">2020-02-12T15:45:00Z</dcterms:modified>
</cp:coreProperties>
</file>